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BC58A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Natureza(s) do(s) Objeto(s)</w:t>
            </w:r>
          </w:p>
        </w:tc>
      </w:tr>
      <w:tr w:rsidR="00212C1D" w:rsidRPr="00BC58A3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05F4E1D4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</w:t>
            </w:r>
            <w:r w:rsidR="006019FE" w:rsidRPr="00BC58A3">
              <w:rPr>
                <w:sz w:val="16"/>
                <w:szCs w:val="16"/>
              </w:rPr>
              <w:t>x</w:t>
            </w:r>
            <w:r w:rsidRPr="00BC58A3">
              <w:rPr>
                <w:sz w:val="16"/>
                <w:szCs w:val="16"/>
              </w:rPr>
              <w:t xml:space="preserve">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Concessão de Bens</w:t>
            </w:r>
          </w:p>
        </w:tc>
      </w:tr>
      <w:tr w:rsidR="00212C1D" w:rsidRPr="00BC58A3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Permissão de Bens</w:t>
            </w:r>
          </w:p>
        </w:tc>
      </w:tr>
      <w:tr w:rsidR="00212C1D" w:rsidRPr="00BC58A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 )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Fornecimento e prestação de serviço associados</w:t>
            </w:r>
          </w:p>
        </w:tc>
      </w:tr>
    </w:tbl>
    <w:p w14:paraId="42E3CA90" w14:textId="01B0E3DA" w:rsidR="00212C1D" w:rsidRPr="00BC58A3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BC58A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Tipo(s) de Objeto(s)</w:t>
            </w:r>
          </w:p>
        </w:tc>
      </w:tr>
      <w:tr w:rsidR="00212C1D" w:rsidRPr="00BC58A3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Bem(ns)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Bem(ns)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Serviço(s)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Serviço(s) Especial(is)</w:t>
            </w:r>
          </w:p>
        </w:tc>
      </w:tr>
      <w:tr w:rsidR="00212C1D" w:rsidRPr="00BC58A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13E0802F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  <w:r w:rsidR="006019FE" w:rsidRPr="00BC58A3">
              <w:rPr>
                <w:sz w:val="16"/>
                <w:szCs w:val="16"/>
              </w:rPr>
              <w:t xml:space="preserve"> x</w:t>
            </w:r>
            <w:r w:rsidRPr="00BC58A3">
              <w:rPr>
                <w:sz w:val="16"/>
                <w:szCs w:val="16"/>
              </w:rPr>
              <w:t xml:space="preserve"> ) Obra(s)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Obra(s) Especial(is) de Engenharia</w:t>
            </w:r>
          </w:p>
        </w:tc>
      </w:tr>
      <w:tr w:rsidR="00212C1D" w:rsidRPr="00BC58A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Serviço(s)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Serviço(s) Especial(is) de Engenharia</w:t>
            </w:r>
          </w:p>
        </w:tc>
      </w:tr>
    </w:tbl>
    <w:p w14:paraId="7A21D91D" w14:textId="7E9929D9" w:rsidR="00212C1D" w:rsidRPr="00BC58A3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BC58A3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BC58A3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33C98D79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</w:t>
            </w:r>
            <w:r w:rsidR="000050EC" w:rsidRPr="00BC58A3">
              <w:rPr>
                <w:sz w:val="16"/>
                <w:szCs w:val="16"/>
              </w:rPr>
              <w:t>x</w:t>
            </w:r>
            <w:r w:rsidRPr="00BC58A3">
              <w:rPr>
                <w:sz w:val="16"/>
                <w:szCs w:val="16"/>
              </w:rPr>
              <w:t xml:space="preserve"> ) Não identificado(s) e/ou localizado(s) no catálogo</w:t>
            </w:r>
          </w:p>
        </w:tc>
      </w:tr>
      <w:tr w:rsidR="00212C1D" w:rsidRPr="00BC58A3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 ) </w:t>
            </w:r>
            <w:r w:rsidRPr="00BC58A3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BC58A3">
              <w:rPr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12C1D" w:rsidRPr="00BC58A3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4E7768C" w14:textId="763C9199" w:rsidR="00212C1D" w:rsidRPr="00BC58A3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748"/>
        <w:gridCol w:w="709"/>
        <w:gridCol w:w="567"/>
        <w:gridCol w:w="1247"/>
        <w:gridCol w:w="171"/>
        <w:gridCol w:w="1388"/>
      </w:tblGrid>
      <w:tr w:rsidR="00212C1D" w:rsidRPr="00BC58A3" w14:paraId="3B478692" w14:textId="77777777" w:rsidTr="00CF22BB">
        <w:tc>
          <w:tcPr>
            <w:tcW w:w="10314" w:type="dxa"/>
            <w:gridSpan w:val="7"/>
            <w:shd w:val="clear" w:color="auto" w:fill="auto"/>
            <w:vAlign w:val="center"/>
          </w:tcPr>
          <w:p w14:paraId="046BEBF3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Itens</w:t>
            </w:r>
          </w:p>
        </w:tc>
      </w:tr>
      <w:tr w:rsidR="00212C1D" w:rsidRPr="00BC58A3" w14:paraId="7C1EC55D" w14:textId="77777777" w:rsidTr="00C228BC">
        <w:tc>
          <w:tcPr>
            <w:tcW w:w="484" w:type="dxa"/>
            <w:shd w:val="clear" w:color="auto" w:fill="auto"/>
            <w:vAlign w:val="center"/>
          </w:tcPr>
          <w:p w14:paraId="420258D8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BC58A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748" w:type="dxa"/>
            <w:shd w:val="clear" w:color="auto" w:fill="auto"/>
            <w:vAlign w:val="center"/>
          </w:tcPr>
          <w:p w14:paraId="6F172D15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BC58A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297DEE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BC58A3"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D104AE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BC58A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6AD4C4C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BC58A3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1154C539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BC58A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212C1D" w:rsidRPr="00BC58A3" w14:paraId="0847733F" w14:textId="77777777" w:rsidTr="00C228BC">
        <w:tc>
          <w:tcPr>
            <w:tcW w:w="484" w:type="dxa"/>
            <w:shd w:val="clear" w:color="auto" w:fill="auto"/>
            <w:vAlign w:val="center"/>
          </w:tcPr>
          <w:p w14:paraId="438680B0" w14:textId="77777777" w:rsidR="00212C1D" w:rsidRPr="00BC58A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1</w:t>
            </w:r>
          </w:p>
        </w:tc>
        <w:tc>
          <w:tcPr>
            <w:tcW w:w="5748" w:type="dxa"/>
            <w:shd w:val="clear" w:color="auto" w:fill="auto"/>
            <w:vAlign w:val="center"/>
          </w:tcPr>
          <w:p w14:paraId="1A03BC2D" w14:textId="2AFB896C" w:rsidR="00212C1D" w:rsidRPr="00BC58A3" w:rsidRDefault="00F45064" w:rsidP="00720DBB">
            <w:pPr>
              <w:autoSpaceDE w:val="0"/>
              <w:autoSpaceDN w:val="0"/>
              <w:adjustRightInd w:val="0"/>
              <w:spacing w:after="0"/>
              <w:ind w:firstLine="0"/>
              <w:rPr>
                <w:sz w:val="16"/>
                <w:szCs w:val="16"/>
              </w:rPr>
            </w:pPr>
            <w:r w:rsidRPr="00652EEE">
              <w:rPr>
                <w:rFonts w:cs="Tahoma"/>
                <w:bCs/>
                <w:sz w:val="16"/>
                <w:szCs w:val="16"/>
              </w:rPr>
              <w:t xml:space="preserve">Constitui objeto da </w:t>
            </w:r>
            <w:r w:rsidRPr="00780E30">
              <w:rPr>
                <w:rFonts w:cs="Tahoma"/>
                <w:bCs/>
                <w:sz w:val="16"/>
                <w:szCs w:val="16"/>
              </w:rPr>
              <w:t xml:space="preserve">presente licitação a contratação de empresa para </w:t>
            </w:r>
            <w:r w:rsidR="008F45C4">
              <w:rPr>
                <w:rFonts w:cs="Tahoma"/>
                <w:sz w:val="16"/>
                <w:szCs w:val="16"/>
              </w:rPr>
              <w:t xml:space="preserve">reconstrução da ciclovia na VRS-863, denominada Rodovia Paulo Gilberto Altmann conhecida como “Estrada do Perau”, </w:t>
            </w:r>
            <w:r w:rsidR="00172078" w:rsidRPr="00780E30">
              <w:rPr>
                <w:rFonts w:cs="Tahoma"/>
                <w:bCs/>
                <w:sz w:val="16"/>
                <w:szCs w:val="16"/>
              </w:rPr>
              <w:t>no Município de Imigrante/RS</w:t>
            </w:r>
            <w:r w:rsidR="00865FF6" w:rsidRPr="00780E30">
              <w:rPr>
                <w:rFonts w:cs="Tahoma"/>
                <w:sz w:val="16"/>
                <w:szCs w:val="16"/>
              </w:rPr>
              <w:t>.</w:t>
            </w:r>
            <w:r w:rsidRPr="00780E30">
              <w:rPr>
                <w:rFonts w:cs="Tahoma"/>
                <w:sz w:val="16"/>
                <w:szCs w:val="16"/>
              </w:rPr>
              <w:t xml:space="preserve"> </w:t>
            </w:r>
            <w:r w:rsidR="003D154B">
              <w:rPr>
                <w:rFonts w:eastAsia="Times New Roman" w:cs="Tahoma"/>
                <w:sz w:val="16"/>
                <w:szCs w:val="16"/>
                <w:shd w:val="clear" w:color="auto" w:fill="FFFFFF"/>
                <w:lang w:eastAsia="pt-BR"/>
              </w:rPr>
              <w:t>Recurso Federal protocolo REC-RS-4310363-20250620-20, conforme processo Sei n.</w:t>
            </w:r>
            <w:r w:rsidR="003D154B" w:rsidRPr="003D154B">
              <w:rPr>
                <w:rFonts w:eastAsia="Times New Roman" w:cs="Tahoma"/>
                <w:sz w:val="16"/>
                <w:szCs w:val="16"/>
                <w:shd w:val="clear" w:color="auto" w:fill="FFFFFF"/>
                <w:lang w:eastAsia="pt-BR"/>
              </w:rPr>
              <w:t xml:space="preserve">º </w:t>
            </w:r>
            <w:r w:rsidR="003D154B" w:rsidRPr="003D154B">
              <w:rPr>
                <w:rFonts w:cs="Tahoma"/>
                <w:color w:val="000000"/>
                <w:sz w:val="16"/>
                <w:szCs w:val="16"/>
                <w:shd w:val="clear" w:color="auto" w:fill="FFFFFF"/>
              </w:rPr>
              <w:t>59053.023172/2025-45</w:t>
            </w:r>
            <w:r w:rsidR="003D154B" w:rsidRPr="003D154B">
              <w:rPr>
                <w:rFonts w:eastAsia="Times New Roman" w:cs="Tahoma"/>
                <w:sz w:val="16"/>
                <w:szCs w:val="16"/>
                <w:shd w:val="clear" w:color="auto" w:fill="FFFFFF"/>
                <w:lang w:eastAsia="pt-BR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56D4D4" w14:textId="0B215764" w:rsidR="00212C1D" w:rsidRPr="009C6A89" w:rsidRDefault="00052E60" w:rsidP="0017207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389,84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25E6B7B6" w:rsidR="00212C1D" w:rsidRPr="009C6A89" w:rsidRDefault="00052E60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DF25AFA" w14:textId="50ED54ED" w:rsidR="00212C1D" w:rsidRPr="009C6A89" w:rsidRDefault="00EA3A76" w:rsidP="00052E60">
            <w:pPr>
              <w:ind w:left="-110" w:firstLine="0"/>
              <w:jc w:val="center"/>
              <w:rPr>
                <w:sz w:val="16"/>
                <w:szCs w:val="16"/>
              </w:rPr>
            </w:pPr>
            <w:r w:rsidRPr="009C6A89">
              <w:rPr>
                <w:sz w:val="16"/>
                <w:szCs w:val="16"/>
              </w:rPr>
              <w:t xml:space="preserve">R$ </w:t>
            </w:r>
            <w:r w:rsidR="00052E60">
              <w:rPr>
                <w:sz w:val="16"/>
                <w:szCs w:val="16"/>
              </w:rPr>
              <w:t>10.110,76616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7598F6F8" w14:textId="1D9CCCAE" w:rsidR="00212C1D" w:rsidRPr="009C6A89" w:rsidRDefault="00EA3A76" w:rsidP="00B64CF5">
            <w:pPr>
              <w:ind w:firstLine="0"/>
              <w:rPr>
                <w:sz w:val="16"/>
                <w:szCs w:val="16"/>
              </w:rPr>
            </w:pPr>
            <w:r w:rsidRPr="009C6A89">
              <w:rPr>
                <w:sz w:val="16"/>
                <w:szCs w:val="16"/>
              </w:rPr>
              <w:t>R$ 3.941.581,08</w:t>
            </w:r>
          </w:p>
        </w:tc>
      </w:tr>
      <w:tr w:rsidR="00212C1D" w:rsidRPr="00BC58A3" w14:paraId="509BB39C" w14:textId="77777777" w:rsidTr="00CF22BB">
        <w:tc>
          <w:tcPr>
            <w:tcW w:w="8755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1D1" w14:textId="77777777" w:rsidR="00212C1D" w:rsidRPr="009C6A89" w:rsidRDefault="00212C1D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9C6A89">
              <w:rPr>
                <w:b/>
                <w:bCs/>
                <w:sz w:val="16"/>
                <w:szCs w:val="16"/>
              </w:rPr>
              <w:t>Valor Total Estimado: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351AD336" w:rsidR="00212C1D" w:rsidRPr="009C6A89" w:rsidRDefault="00EA3A76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9C6A89">
              <w:rPr>
                <w:b/>
                <w:bCs/>
                <w:sz w:val="16"/>
                <w:szCs w:val="16"/>
              </w:rPr>
              <w:t>R$ 3.941.581,08</w:t>
            </w:r>
          </w:p>
        </w:tc>
      </w:tr>
    </w:tbl>
    <w:p w14:paraId="0CAA82E3" w14:textId="3F9E6F17" w:rsidR="00212C1D" w:rsidRPr="00BC58A3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BC58A3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 xml:space="preserve">Condições de Entrega(s) </w:t>
            </w:r>
          </w:p>
        </w:tc>
      </w:tr>
      <w:tr w:rsidR="00212C1D" w:rsidRPr="00BC58A3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3D154B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3D154B"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4C244A47" w:rsidR="00212C1D" w:rsidRPr="003D154B" w:rsidRDefault="002B664A" w:rsidP="00CF22BB">
            <w:pPr>
              <w:ind w:firstLine="0"/>
              <w:rPr>
                <w:sz w:val="16"/>
                <w:szCs w:val="16"/>
              </w:rPr>
            </w:pPr>
            <w:r w:rsidRPr="003D154B">
              <w:rPr>
                <w:b/>
                <w:bCs/>
                <w:sz w:val="16"/>
                <w:szCs w:val="16"/>
              </w:rPr>
              <w:t>1</w:t>
            </w:r>
            <w:r w:rsidR="001319C0" w:rsidRPr="003D154B">
              <w:rPr>
                <w:b/>
                <w:bCs/>
                <w:sz w:val="16"/>
                <w:szCs w:val="16"/>
              </w:rPr>
              <w:t>2</w:t>
            </w:r>
            <w:r w:rsidRPr="003D154B">
              <w:rPr>
                <w:b/>
                <w:bCs/>
                <w:sz w:val="16"/>
                <w:szCs w:val="16"/>
              </w:rPr>
              <w:t>0</w:t>
            </w:r>
            <w:r w:rsidR="00212C1D" w:rsidRPr="003D154B">
              <w:rPr>
                <w:b/>
                <w:bCs/>
                <w:sz w:val="16"/>
                <w:szCs w:val="16"/>
              </w:rPr>
              <w:t xml:space="preserve"> dias</w:t>
            </w:r>
            <w:r w:rsidR="00212C1D" w:rsidRPr="003D154B">
              <w:rPr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BC58A3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BC58A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Horário(s) de entrega(s):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De segunda a sexta-feira, das 8h às 11h e das 13h e 30min às 16h e 30min.</w:t>
            </w:r>
          </w:p>
        </w:tc>
      </w:tr>
      <w:tr w:rsidR="00212C1D" w:rsidRPr="00BC58A3" w14:paraId="4708D7A3" w14:textId="77777777" w:rsidTr="00CF22BB">
        <w:tc>
          <w:tcPr>
            <w:tcW w:w="110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D2F230" w14:textId="77777777" w:rsidR="00212C1D" w:rsidRPr="00BC58A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Local(is) </w:t>
            </w:r>
          </w:p>
          <w:p w14:paraId="04A1EB51" w14:textId="77777777" w:rsidR="00212C1D" w:rsidRPr="00BC58A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CD27AA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7892A" w14:textId="60C5FC4C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5D305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0D3A97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Não se aplica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78D692E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212C1D" w:rsidRPr="00BC58A3" w14:paraId="28A6F433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77777777" w:rsidR="00212C1D" w:rsidRPr="00BC58A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Prefeitura Municipal / Sec. da Adm. Planej. e Finanças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F17874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Rua Castelo Branco, 15 – Centro – Imigrante/RS</w:t>
            </w:r>
          </w:p>
        </w:tc>
      </w:tr>
      <w:tr w:rsidR="00212C1D" w:rsidRPr="00BC58A3" w14:paraId="47800F04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7F31E52" w14:textId="77777777" w:rsidR="00212C1D" w:rsidRPr="00BC58A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DF08CE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619895" w14:textId="11AB5C58" w:rsidR="00212C1D" w:rsidRPr="00BC58A3" w:rsidRDefault="00693D10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76C7D" w14:textId="7841DC3F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79C1A9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Sec. de Obras e Mobilidade Urbana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B0770D2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Rua Fernando Ferrari, 10 – Centro – Imigrante/RS</w:t>
            </w:r>
          </w:p>
        </w:tc>
      </w:tr>
      <w:tr w:rsidR="00212C1D" w:rsidRPr="00BC58A3" w14:paraId="0020B7E4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6CCE76B" w14:textId="77777777" w:rsidR="00212C1D" w:rsidRPr="00BC58A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D6BAFA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CFF11F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2061B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911D78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Sec. da Saúde e Assist. Social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2242809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Av. Dr. Ito João Snel, 870 – Centro – Imigrante/RS</w:t>
            </w:r>
          </w:p>
        </w:tc>
      </w:tr>
      <w:tr w:rsidR="00212C1D" w:rsidRPr="00BC58A3" w14:paraId="16C7BE9D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23B5869" w14:textId="77777777" w:rsidR="00212C1D" w:rsidRPr="00BC58A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BB5890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4158CD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89BD8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7F9279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Unidade Básica de Saúde - Daltro Filho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123001A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Rua Henrique Blum, 150 – Daltro Filho – Imigrante/RS</w:t>
            </w:r>
          </w:p>
        </w:tc>
      </w:tr>
      <w:tr w:rsidR="00212C1D" w:rsidRPr="00BC58A3" w14:paraId="1199A14B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7E8465C" w14:textId="77777777" w:rsidR="00212C1D" w:rsidRPr="00BC58A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DFE92C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012E33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6460D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CA2D4D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CRAS – Centro de Referência e Assist. Social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838AEE0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Rua Guilherme Ernesto Lagemann, 571 – Centro – Imigrante/RS</w:t>
            </w:r>
          </w:p>
        </w:tc>
      </w:tr>
      <w:tr w:rsidR="00212C1D" w:rsidRPr="00BC58A3" w14:paraId="69DA0CD7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DCD6C86" w14:textId="77777777" w:rsidR="00212C1D" w:rsidRPr="00BC58A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C925F2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C1A9E1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EE4F8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2DBD4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Secretaria da Educação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77836C5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Av. Dr. Ito Joao Snel, 840 – Centro – Imigrante/RS</w:t>
            </w:r>
          </w:p>
        </w:tc>
      </w:tr>
      <w:tr w:rsidR="00212C1D" w:rsidRPr="00BC58A3" w14:paraId="17430C78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D2B75CF" w14:textId="77777777" w:rsidR="00212C1D" w:rsidRPr="00BC58A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38102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88F87B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1367D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842EE7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EMEF Arco-Íris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508376C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Rua Heinrich Brackemeier, 885 – Centro – Imigrante/RS</w:t>
            </w:r>
          </w:p>
        </w:tc>
      </w:tr>
      <w:tr w:rsidR="00212C1D" w:rsidRPr="00BC58A3" w14:paraId="5091359A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2421018" w14:textId="77777777" w:rsidR="00212C1D" w:rsidRPr="00BC58A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701A8C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B73EAF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C978A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7E6C69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EMEI Arco-Íris (escolinha)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E11EBD6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Rua Sete de Setembro, 185 – Esperança – Imigrante/RS</w:t>
            </w:r>
          </w:p>
        </w:tc>
      </w:tr>
      <w:tr w:rsidR="00212C1D" w:rsidRPr="00BC58A3" w14:paraId="60DAFBAD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DC22C02" w14:textId="77777777" w:rsidR="00212C1D" w:rsidRPr="00BC58A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1F4B7A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9F5FD0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75E5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56A908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EMEI Ciranda de Sonhos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9F85C0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Rua Castelo Branco, 190 – Centro – Imigrante/RS</w:t>
            </w:r>
          </w:p>
        </w:tc>
      </w:tr>
      <w:tr w:rsidR="00212C1D" w:rsidRPr="00BC58A3" w14:paraId="36C93B91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BF60F76" w14:textId="77777777" w:rsidR="00212C1D" w:rsidRPr="00BC58A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BC061F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43AE72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84DCB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1D1A53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EMEF Santo Antônio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78790C2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Rua Guilherme Scheer, 94 – Daltro Filho – Imigrante/RS</w:t>
            </w:r>
          </w:p>
        </w:tc>
      </w:tr>
      <w:tr w:rsidR="00212C1D" w:rsidRPr="00BC58A3" w14:paraId="26AA2A09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0FF0264" w14:textId="77777777" w:rsidR="00212C1D" w:rsidRPr="00BC58A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0B9291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028F29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ABA23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3AAEF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EMEI Pequeno Mundo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9C14614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Rua Madre Isabel, 324 – Daltro Filho – Imigrante/RS</w:t>
            </w:r>
          </w:p>
        </w:tc>
      </w:tr>
      <w:tr w:rsidR="00212C1D" w:rsidRPr="00BC58A3" w14:paraId="1CDDAB5A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1B5AA8" w14:textId="77777777" w:rsidR="00212C1D" w:rsidRPr="00BC58A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971D27F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A52873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DCD93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3561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EMEF Ernesto Alves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5D08DD3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Linha Ernesto Alves, S/N – Linha Ernesto Alves – Imigrante/RS</w:t>
            </w:r>
          </w:p>
        </w:tc>
      </w:tr>
      <w:tr w:rsidR="00212C1D" w:rsidRPr="00BC58A3" w14:paraId="0A81296C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F034B0C" w14:textId="77777777" w:rsidR="00212C1D" w:rsidRPr="00BC58A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303C5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947282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9CC2F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1ACA37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Sec. Agricult., Meio Amb. e Des. Econômico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2CC8117" w14:textId="5AC87DC2" w:rsidR="00212C1D" w:rsidRPr="00BC58A3" w:rsidRDefault="006A52EB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Av. Dr. Ito João Snell, 9</w:t>
            </w:r>
            <w:r w:rsidR="004D27A7" w:rsidRPr="00BC58A3">
              <w:rPr>
                <w:sz w:val="16"/>
                <w:szCs w:val="16"/>
              </w:rPr>
              <w:t>85</w:t>
            </w:r>
            <w:r w:rsidR="00212C1D" w:rsidRPr="00BC58A3"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BC58A3" w14:paraId="11BA538F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81ED473" w14:textId="77777777" w:rsidR="00212C1D" w:rsidRPr="00BC58A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C90CCD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FD0A2F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C94B4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6178E1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Sec. da Cultura, Desporto e Turismo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267587C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Rua Guilherme Ernesto Lagemann, 677 – Centro – Imigrante/RS</w:t>
            </w:r>
          </w:p>
        </w:tc>
      </w:tr>
      <w:tr w:rsidR="00212C1D" w:rsidRPr="00BC58A3" w14:paraId="6F8D7AA0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244581" w14:textId="77777777" w:rsidR="00212C1D" w:rsidRPr="00BC58A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8B3450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D62C1B8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E95FA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BC3B1D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Almoxarifado Central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4349039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Rua Castelo Branco, 82 – 2º Andar – Centro – Imigrante/RS</w:t>
            </w:r>
          </w:p>
        </w:tc>
      </w:tr>
      <w:tr w:rsidR="00212C1D" w:rsidRPr="00BC58A3" w14:paraId="4427B93F" w14:textId="77777777" w:rsidTr="00CF22BB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1A63481" w14:textId="77777777" w:rsidR="00212C1D" w:rsidRPr="00BC58A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38ED64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F7D578" w14:textId="2A804CEA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522A8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F4286" w14:textId="51865BE5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Outros (especificar):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337F10F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C188F9C" w14:textId="6E468E58" w:rsidR="00212C1D" w:rsidRPr="00BC58A3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BC58A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Regras para Recebimento Provisório e/ou Definitivo</w:t>
            </w:r>
          </w:p>
        </w:tc>
      </w:tr>
      <w:tr w:rsidR="00212C1D" w:rsidRPr="00BC58A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Quando do recebimento provisório e/ou definitivo, o(s) fisca(is) do contrato deverão verificar se a </w:t>
            </w:r>
            <w:r w:rsidRPr="00BC58A3">
              <w:rPr>
                <w:b/>
                <w:bCs/>
                <w:sz w:val="16"/>
                <w:szCs w:val="16"/>
              </w:rPr>
              <w:t>quantidade</w:t>
            </w:r>
            <w:r w:rsidRPr="00BC58A3">
              <w:rPr>
                <w:sz w:val="16"/>
                <w:szCs w:val="16"/>
              </w:rPr>
              <w:t xml:space="preserve">, </w:t>
            </w:r>
            <w:r w:rsidRPr="00BC58A3">
              <w:rPr>
                <w:b/>
                <w:bCs/>
                <w:sz w:val="16"/>
                <w:szCs w:val="16"/>
              </w:rPr>
              <w:t>qualidade</w:t>
            </w:r>
            <w:r w:rsidRPr="00BC58A3">
              <w:rPr>
                <w:sz w:val="16"/>
                <w:szCs w:val="16"/>
              </w:rPr>
              <w:t xml:space="preserve"> e </w:t>
            </w:r>
            <w:r w:rsidRPr="00BC58A3">
              <w:rPr>
                <w:b/>
                <w:bCs/>
                <w:sz w:val="16"/>
                <w:szCs w:val="16"/>
              </w:rPr>
              <w:t>pontualidade</w:t>
            </w:r>
            <w:r w:rsidRPr="00BC58A3">
              <w:rPr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BC58A3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BC58A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Garantia, Manutenção e Assistência Técnica</w:t>
            </w:r>
          </w:p>
        </w:tc>
      </w:tr>
      <w:tr w:rsidR="00212C1D" w:rsidRPr="00BC58A3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1D05E890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</w:t>
            </w:r>
            <w:r w:rsidR="006019FE" w:rsidRPr="00BC58A3">
              <w:rPr>
                <w:sz w:val="16"/>
                <w:szCs w:val="16"/>
              </w:rPr>
              <w:t>x</w:t>
            </w:r>
            <w:r w:rsidRPr="00BC58A3">
              <w:rPr>
                <w:sz w:val="16"/>
                <w:szCs w:val="16"/>
              </w:rPr>
              <w:t xml:space="preserve"> ) Outro (especificar abaixo):</w:t>
            </w:r>
            <w:r w:rsidR="006019FE" w:rsidRPr="00BC58A3">
              <w:rPr>
                <w:sz w:val="16"/>
                <w:szCs w:val="16"/>
              </w:rPr>
              <w:t xml:space="preserve"> </w:t>
            </w:r>
            <w:r w:rsidR="006019FE" w:rsidRPr="00BC58A3">
              <w:rPr>
                <w:rFonts w:cs="Tahoma"/>
                <w:sz w:val="16"/>
                <w:szCs w:val="16"/>
              </w:rPr>
              <w:t>a garantia do objeto licitado será de 05 (cinco) anos</w:t>
            </w:r>
          </w:p>
        </w:tc>
      </w:tr>
      <w:tr w:rsidR="00212C1D" w:rsidRPr="00BC58A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53D092" w14:textId="146927CF" w:rsidR="001F21F3" w:rsidRPr="00BC58A3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BC58A3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119D4E5E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6019FE" w:rsidRPr="00BC58A3">
              <w:rPr>
                <w:b/>
                <w:bCs/>
                <w:sz w:val="16"/>
                <w:szCs w:val="16"/>
              </w:rPr>
              <w:t>15</w:t>
            </w:r>
            <w:r w:rsidRPr="00BC58A3">
              <w:rPr>
                <w:b/>
                <w:bCs/>
                <w:sz w:val="16"/>
                <w:szCs w:val="16"/>
              </w:rPr>
              <w:t xml:space="preserve"> dias</w:t>
            </w:r>
            <w:r w:rsidRPr="00BC58A3">
              <w:rPr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38265BDB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BC58A3">
              <w:rPr>
                <w:b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BC58A3"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C58A3" w:rsidRDefault="00212C1D" w:rsidP="00EC1F26">
      <w:pPr>
        <w:pStyle w:val="Ttulo1"/>
      </w:pPr>
      <w:r w:rsidRPr="00BC58A3">
        <w:lastRenderedPageBreak/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BC58A3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Até 2 anos, por se tratar de SRP, comprovado o preço vantajoso, cfe. art. 84 da Lei 14.133/21</w:t>
            </w:r>
          </w:p>
        </w:tc>
      </w:tr>
      <w:tr w:rsidR="00212C1D" w:rsidRPr="00BC58A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3603EB0E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</w:t>
            </w:r>
            <w:r w:rsidR="000050EC" w:rsidRPr="00BC58A3">
              <w:rPr>
                <w:sz w:val="16"/>
                <w:szCs w:val="16"/>
              </w:rPr>
              <w:t>x</w:t>
            </w:r>
            <w:r w:rsidRPr="00BC58A3">
              <w:rPr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BC58A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BC58A3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5984BDEE" w:rsidR="00212C1D" w:rsidRPr="00BC58A3" w:rsidRDefault="003D154B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FB32E5">
              <w:rPr>
                <w:b/>
                <w:bCs/>
                <w:sz w:val="16"/>
                <w:szCs w:val="16"/>
              </w:rPr>
              <w:t>12</w:t>
            </w:r>
            <w:r w:rsidR="00212C1D" w:rsidRPr="00FB32E5">
              <w:rPr>
                <w:b/>
                <w:bCs/>
                <w:sz w:val="16"/>
                <w:szCs w:val="16"/>
              </w:rPr>
              <w:t xml:space="preserve"> mês(es)</w:t>
            </w:r>
            <w:r w:rsidR="00212C1D" w:rsidRPr="00FB32E5">
              <w:rPr>
                <w:sz w:val="16"/>
                <w:szCs w:val="16"/>
              </w:rPr>
              <w:t>.</w:t>
            </w:r>
          </w:p>
        </w:tc>
      </w:tr>
      <w:tr w:rsidR="00212C1D" w:rsidRPr="00BC58A3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Até 10 anos, cfe. art. 107 da Lei 14.133/21</w:t>
            </w:r>
          </w:p>
        </w:tc>
      </w:tr>
      <w:tr w:rsidR="00212C1D" w:rsidRPr="00BC58A3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Até 35 anos, cfe. inciso I do art. 110 da Lei 14.133/21</w:t>
            </w:r>
          </w:p>
        </w:tc>
      </w:tr>
      <w:tr w:rsidR="00212C1D" w:rsidRPr="00BC58A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30D77951" w14:textId="77777777" w:rsidR="00212C1D" w:rsidRPr="00BC58A3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BC58A3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5555D724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097A5192" w14:textId="2453F0AA" w:rsidR="00212C1D" w:rsidRPr="00BC58A3" w:rsidRDefault="00212C1D" w:rsidP="00EC1F26">
      <w:pPr>
        <w:pStyle w:val="Ttulo1"/>
      </w:pPr>
      <w:r w:rsidRPr="00BC58A3"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BC58A3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3D94EE14" w:rsidR="00016749" w:rsidRPr="00BC58A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Valor </w:t>
            </w:r>
            <w:r w:rsidR="00742535" w:rsidRPr="00BC58A3">
              <w:rPr>
                <w:sz w:val="16"/>
                <w:szCs w:val="16"/>
              </w:rPr>
              <w:t>t</w:t>
            </w:r>
            <w:r w:rsidRPr="00BC58A3">
              <w:rPr>
                <w:sz w:val="16"/>
                <w:szCs w:val="16"/>
              </w:rPr>
              <w:t xml:space="preserve">otal </w:t>
            </w:r>
            <w:r w:rsidR="00742535" w:rsidRPr="009C6A89">
              <w:rPr>
                <w:sz w:val="16"/>
                <w:szCs w:val="16"/>
              </w:rPr>
              <w:t>e</w:t>
            </w:r>
            <w:r w:rsidRPr="009C6A89">
              <w:rPr>
                <w:sz w:val="16"/>
                <w:szCs w:val="16"/>
              </w:rPr>
              <w:t xml:space="preserve">stimado: </w:t>
            </w:r>
            <w:r w:rsidR="00E50D16" w:rsidRPr="009C6A89">
              <w:rPr>
                <w:sz w:val="16"/>
                <w:szCs w:val="16"/>
              </w:rPr>
              <w:t>R$ 3.941.581,08</w:t>
            </w:r>
            <w:r w:rsidR="00AE3F34" w:rsidRPr="009C6A89">
              <w:rPr>
                <w:sz w:val="16"/>
                <w:szCs w:val="16"/>
              </w:rPr>
              <w:t xml:space="preserve"> (</w:t>
            </w:r>
            <w:r w:rsidR="00E50D16" w:rsidRPr="009C6A89">
              <w:rPr>
                <w:sz w:val="16"/>
                <w:szCs w:val="16"/>
              </w:rPr>
              <w:t>três milhões</w:t>
            </w:r>
            <w:r w:rsidR="00E50D16">
              <w:rPr>
                <w:sz w:val="16"/>
                <w:szCs w:val="16"/>
              </w:rPr>
              <w:t>, novecentos e quarenta e um</w:t>
            </w:r>
            <w:r w:rsidR="00E50D16" w:rsidRPr="004333FC">
              <w:rPr>
                <w:sz w:val="16"/>
                <w:szCs w:val="16"/>
              </w:rPr>
              <w:t xml:space="preserve"> mil, q</w:t>
            </w:r>
            <w:r w:rsidR="00E50D16">
              <w:rPr>
                <w:sz w:val="16"/>
                <w:szCs w:val="16"/>
              </w:rPr>
              <w:t>uinhentos e oitenta e um</w:t>
            </w:r>
            <w:r w:rsidR="00E50D16" w:rsidRPr="004333FC">
              <w:rPr>
                <w:sz w:val="16"/>
                <w:szCs w:val="16"/>
              </w:rPr>
              <w:t xml:space="preserve"> reais e </w:t>
            </w:r>
            <w:r w:rsidR="00E50D16">
              <w:rPr>
                <w:sz w:val="16"/>
                <w:szCs w:val="16"/>
              </w:rPr>
              <w:t>oito</w:t>
            </w:r>
            <w:r w:rsidR="00E50D16" w:rsidRPr="004333FC">
              <w:rPr>
                <w:sz w:val="16"/>
                <w:szCs w:val="16"/>
              </w:rPr>
              <w:t xml:space="preserve"> centavos</w:t>
            </w:r>
            <w:r w:rsidR="003A2C10" w:rsidRPr="00780E30">
              <w:rPr>
                <w:sz w:val="16"/>
                <w:szCs w:val="16"/>
              </w:rPr>
              <w:t>).</w:t>
            </w:r>
          </w:p>
        </w:tc>
      </w:tr>
    </w:tbl>
    <w:p w14:paraId="595B76B6" w14:textId="7EA8D340" w:rsidR="00016749" w:rsidRPr="00BC58A3" w:rsidRDefault="00016749" w:rsidP="00EC1F26">
      <w:pPr>
        <w:pStyle w:val="Ttulo1"/>
      </w:pPr>
      <w:r w:rsidRPr="00BC58A3"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BC58A3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4F5D4E7A" w:rsidR="00016749" w:rsidRPr="00BC58A3" w:rsidRDefault="00016749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</w:t>
            </w:r>
            <w:r w:rsidR="000050EC" w:rsidRPr="00BC58A3">
              <w:rPr>
                <w:sz w:val="16"/>
                <w:szCs w:val="16"/>
              </w:rPr>
              <w:t>x</w:t>
            </w:r>
            <w:r w:rsidRPr="00BC58A3">
              <w:rPr>
                <w:sz w:val="16"/>
                <w:szCs w:val="16"/>
              </w:rPr>
              <w:t xml:space="preserve"> 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BC58A3" w:rsidRDefault="00016749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Não se aplica, pois se trata de SRP.</w:t>
            </w:r>
          </w:p>
        </w:tc>
      </w:tr>
    </w:tbl>
    <w:p w14:paraId="36C8CA25" w14:textId="77777777" w:rsidR="00016749" w:rsidRPr="00BC58A3" w:rsidRDefault="00016749" w:rsidP="00EC1F26">
      <w:pPr>
        <w:pStyle w:val="Ttulo1"/>
      </w:pPr>
      <w:r w:rsidRPr="00BC58A3"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BC58A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BC58A3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Estudo Técnico Preliminar - ETP</w:t>
            </w:r>
          </w:p>
        </w:tc>
      </w:tr>
      <w:tr w:rsidR="00016749" w:rsidRPr="00BC58A3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499888B8" w:rsidR="00016749" w:rsidRPr="00BC58A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</w:t>
            </w:r>
            <w:r w:rsidR="000050EC" w:rsidRPr="00BC58A3">
              <w:rPr>
                <w:sz w:val="16"/>
                <w:szCs w:val="16"/>
              </w:rPr>
              <w:t>x</w:t>
            </w:r>
            <w:r w:rsidRPr="00BC58A3">
              <w:rPr>
                <w:sz w:val="16"/>
                <w:szCs w:val="16"/>
              </w:rPr>
              <w:t xml:space="preserve"> )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7777777" w:rsidR="00016749" w:rsidRPr="00BC58A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 ) </w:t>
            </w:r>
            <w:r w:rsidRPr="00BC58A3">
              <w:rPr>
                <w:sz w:val="16"/>
                <w:szCs w:val="16"/>
                <w:u w:val="single"/>
              </w:rPr>
              <w:t>Dispensado</w:t>
            </w:r>
            <w:r w:rsidRPr="00BC58A3"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BC58A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 ) </w:t>
            </w:r>
            <w:r w:rsidRPr="00BC58A3">
              <w:rPr>
                <w:sz w:val="16"/>
                <w:szCs w:val="16"/>
                <w:u w:val="single"/>
              </w:rPr>
              <w:t>Facultado</w:t>
            </w:r>
            <w:r w:rsidRPr="00BC58A3"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BC58A3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BC58A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BC58A3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Fundamento(s) de Fato e de Direito</w:t>
            </w:r>
          </w:p>
        </w:tc>
      </w:tr>
      <w:tr w:rsidR="00016749" w:rsidRPr="00BC58A3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BC58A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744F5ED1" w:rsidR="00016749" w:rsidRPr="00BC58A3" w:rsidRDefault="0001407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14.133/2021</w:t>
            </w:r>
          </w:p>
        </w:tc>
      </w:tr>
      <w:tr w:rsidR="00016749" w:rsidRPr="00BC58A3" w14:paraId="2C7193DE" w14:textId="77777777" w:rsidTr="00C03629">
        <w:trPr>
          <w:trHeight w:val="101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505D963" w14:textId="6DCDA800" w:rsidR="00016749" w:rsidRPr="00FB32E5" w:rsidRDefault="0001407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FB32E5">
              <w:rPr>
                <w:sz w:val="16"/>
                <w:szCs w:val="16"/>
              </w:rPr>
              <w:t xml:space="preserve">A referida obra de </w:t>
            </w:r>
            <w:r w:rsidR="00E50D16" w:rsidRPr="00FB32E5">
              <w:rPr>
                <w:sz w:val="16"/>
                <w:szCs w:val="16"/>
              </w:rPr>
              <w:t>reconstrução de ciclovia</w:t>
            </w:r>
            <w:r w:rsidRPr="00FB32E5">
              <w:rPr>
                <w:sz w:val="16"/>
                <w:szCs w:val="16"/>
              </w:rPr>
              <w:t xml:space="preserve"> visa </w:t>
            </w:r>
            <w:r w:rsidRPr="00FB32E5">
              <w:rPr>
                <w:rFonts w:cs="Tahoma"/>
                <w:sz w:val="16"/>
                <w:szCs w:val="16"/>
              </w:rPr>
              <w:t>garantir condições adequadas de trafegabilidade, reduzir os custos com manutenções emergenciais, proporcionar maior segurança para pedestres e condutores, além de promover a valorização da região e a melhoria do ambiente urbano.</w:t>
            </w:r>
          </w:p>
        </w:tc>
      </w:tr>
    </w:tbl>
    <w:p w14:paraId="22F9073C" w14:textId="167D12C2" w:rsidR="00DD1CD6" w:rsidRPr="00BC58A3" w:rsidRDefault="00016749" w:rsidP="00EC1F26">
      <w:pPr>
        <w:pStyle w:val="Ttulo1"/>
      </w:pPr>
      <w:r w:rsidRPr="00BC58A3"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BC58A3" w14:paraId="5BA19A71" w14:textId="77777777" w:rsidTr="00C03629">
        <w:trPr>
          <w:trHeight w:val="127"/>
        </w:trPr>
        <w:tc>
          <w:tcPr>
            <w:tcW w:w="10314" w:type="dxa"/>
            <w:shd w:val="clear" w:color="auto" w:fill="auto"/>
            <w:vAlign w:val="center"/>
          </w:tcPr>
          <w:p w14:paraId="2BCFBD65" w14:textId="06FBBEEC" w:rsidR="00016749" w:rsidRPr="00BC58A3" w:rsidRDefault="000050EC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FB32E5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O objetivo de tal contratação é o da melhoria da infraestrutura rodoviária no território do município de Imigrante, com a finalidade de proporcionar conforto e segurança para os usuários e consequentemente incentivar o desenvolvimento turístico do município.</w:t>
            </w:r>
          </w:p>
        </w:tc>
      </w:tr>
    </w:tbl>
    <w:p w14:paraId="61AEB737" w14:textId="3D168F29" w:rsidR="00016749" w:rsidRPr="00BC58A3" w:rsidRDefault="00016749" w:rsidP="00EC1F26">
      <w:pPr>
        <w:pStyle w:val="Ttulo1"/>
      </w:pPr>
      <w:r w:rsidRPr="00BC58A3"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BC58A3" w14:paraId="50A1593F" w14:textId="77777777" w:rsidTr="00C03629">
        <w:trPr>
          <w:trHeight w:val="139"/>
        </w:trPr>
        <w:tc>
          <w:tcPr>
            <w:tcW w:w="10314" w:type="dxa"/>
            <w:shd w:val="clear" w:color="auto" w:fill="auto"/>
            <w:vAlign w:val="center"/>
          </w:tcPr>
          <w:p w14:paraId="67CF6F4F" w14:textId="4EF592F6" w:rsidR="00C65416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 xml:space="preserve">O contratado deverá: </w:t>
            </w:r>
          </w:p>
          <w:p w14:paraId="3E13C853" w14:textId="77777777" w:rsidR="004E38E8" w:rsidRPr="00BC58A3" w:rsidRDefault="004E38E8" w:rsidP="00CF22BB">
            <w:pPr>
              <w:ind w:firstLine="0"/>
              <w:jc w:val="left"/>
              <w:rPr>
                <w:sz w:val="16"/>
                <w:szCs w:val="20"/>
              </w:rPr>
            </w:pPr>
          </w:p>
          <w:p w14:paraId="17A858AD" w14:textId="115D4DFB" w:rsidR="00C65416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▪ Possuir ramo de atividade compatível com o objeto;</w:t>
            </w:r>
          </w:p>
          <w:p w14:paraId="4385586C" w14:textId="77777777" w:rsidR="004E38E8" w:rsidRPr="00BC58A3" w:rsidRDefault="004E38E8" w:rsidP="00CF22BB">
            <w:pPr>
              <w:ind w:firstLine="0"/>
              <w:jc w:val="left"/>
              <w:rPr>
                <w:sz w:val="16"/>
                <w:szCs w:val="20"/>
              </w:rPr>
            </w:pPr>
          </w:p>
          <w:p w14:paraId="37CA1C8A" w14:textId="6D9DF096" w:rsidR="00C65416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 xml:space="preserve">▪ Possuir responsável técnico, registrado no Conselho Regional de Engenharia e Agronomia do Rio Grande do Sul (CREA/RS) ou Conselho de Arquitetura e Urbanismo (CAU/RS); </w:t>
            </w:r>
          </w:p>
          <w:p w14:paraId="5F23A406" w14:textId="77777777" w:rsidR="004E38E8" w:rsidRPr="00BC58A3" w:rsidRDefault="004E38E8" w:rsidP="00CF22BB">
            <w:pPr>
              <w:ind w:firstLine="0"/>
              <w:jc w:val="left"/>
              <w:rPr>
                <w:sz w:val="16"/>
                <w:szCs w:val="20"/>
              </w:rPr>
            </w:pPr>
          </w:p>
          <w:p w14:paraId="5A2D78F6" w14:textId="75586BFE" w:rsidR="00C65416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 xml:space="preserve">▪ Comprovante de registro vigente da empresa no Conselho Regional de Engenharia e Agronomia (CREA) ou Conselho de Arquitetura e Urbanismo (CAU); </w:t>
            </w:r>
          </w:p>
          <w:p w14:paraId="5C33EC1A" w14:textId="77777777" w:rsidR="004E38E8" w:rsidRPr="00BC58A3" w:rsidRDefault="004E38E8" w:rsidP="00CF22BB">
            <w:pPr>
              <w:ind w:firstLine="0"/>
              <w:jc w:val="left"/>
              <w:rPr>
                <w:sz w:val="16"/>
                <w:szCs w:val="20"/>
              </w:rPr>
            </w:pPr>
          </w:p>
          <w:p w14:paraId="47D270CF" w14:textId="17F8F3A4" w:rsidR="00C65416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 xml:space="preserve">▪ Apresentar as certidões negativas exigidas na Lei 14.133/21; </w:t>
            </w:r>
          </w:p>
          <w:p w14:paraId="44A7AC1A" w14:textId="77777777" w:rsidR="004E38E8" w:rsidRPr="00BC58A3" w:rsidRDefault="004E38E8" w:rsidP="00CF22BB">
            <w:pPr>
              <w:ind w:firstLine="0"/>
              <w:jc w:val="left"/>
              <w:rPr>
                <w:sz w:val="16"/>
                <w:szCs w:val="20"/>
              </w:rPr>
            </w:pPr>
          </w:p>
          <w:p w14:paraId="4A8C1717" w14:textId="590F412D" w:rsidR="00C65416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▪ A contratada juntamente com o Responsável Técnico, deverá emitir Anotação de Responsabilidade Técnica (ART) ou Registro de</w:t>
            </w:r>
            <w:r w:rsidR="004E38E8">
              <w:rPr>
                <w:sz w:val="16"/>
                <w:szCs w:val="20"/>
              </w:rPr>
              <w:t xml:space="preserve"> </w:t>
            </w:r>
            <w:r w:rsidRPr="00BC58A3">
              <w:rPr>
                <w:sz w:val="16"/>
                <w:szCs w:val="20"/>
              </w:rPr>
              <w:t>Responsabilidade Técnica (RRT) de execução da obra.</w:t>
            </w:r>
            <w:r w:rsidR="004E38E8">
              <w:rPr>
                <w:sz w:val="16"/>
                <w:szCs w:val="20"/>
              </w:rPr>
              <w:t>;</w:t>
            </w:r>
          </w:p>
          <w:p w14:paraId="39442FB8" w14:textId="77777777" w:rsidR="004E38E8" w:rsidRPr="00BC58A3" w:rsidRDefault="004E38E8" w:rsidP="00CF22BB">
            <w:pPr>
              <w:ind w:firstLine="0"/>
              <w:jc w:val="left"/>
              <w:rPr>
                <w:sz w:val="16"/>
                <w:szCs w:val="20"/>
              </w:rPr>
            </w:pPr>
          </w:p>
          <w:p w14:paraId="4EEB19D4" w14:textId="2C8CA0F3" w:rsidR="00C65416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▪ A contratada deverá emitir a Certidão Negativa de Obra (CNO)</w:t>
            </w:r>
            <w:r w:rsidR="004E38E8">
              <w:rPr>
                <w:sz w:val="16"/>
                <w:szCs w:val="20"/>
              </w:rPr>
              <w:t>;</w:t>
            </w:r>
          </w:p>
          <w:p w14:paraId="2A075E46" w14:textId="77777777" w:rsidR="004E38E8" w:rsidRPr="00BC58A3" w:rsidRDefault="004E38E8" w:rsidP="00CF22BB">
            <w:pPr>
              <w:ind w:firstLine="0"/>
              <w:jc w:val="left"/>
              <w:rPr>
                <w:sz w:val="16"/>
                <w:szCs w:val="20"/>
              </w:rPr>
            </w:pPr>
          </w:p>
          <w:p w14:paraId="522D92C4" w14:textId="5A033072" w:rsidR="00624C3E" w:rsidRDefault="00624C3E" w:rsidP="004E38E8">
            <w:pPr>
              <w:spacing w:line="276" w:lineRule="auto"/>
              <w:ind w:firstLine="0"/>
              <w:rPr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 xml:space="preserve">▪ </w:t>
            </w:r>
            <w:r w:rsidR="00FB32E5" w:rsidRPr="003F6604">
              <w:rPr>
                <w:sz w:val="16"/>
                <w:szCs w:val="16"/>
              </w:rPr>
              <w:t>Licença de Operação (LO) vigente da usina de asfalto à quente e da instalação da britagem. No caso em que qualquer das instalações de</w:t>
            </w:r>
            <w:r w:rsidR="00FB32E5">
              <w:rPr>
                <w:sz w:val="16"/>
                <w:szCs w:val="16"/>
              </w:rPr>
              <w:t xml:space="preserve"> </w:t>
            </w:r>
            <w:r w:rsidR="00FB32E5" w:rsidRPr="003F6604">
              <w:rPr>
                <w:sz w:val="16"/>
                <w:szCs w:val="16"/>
              </w:rPr>
              <w:t>britagem e usina de asfalto não for de propriedade do licitante, deverá ser apresentada declaração de disponibilidade do proprietário para</w:t>
            </w:r>
            <w:r w:rsidR="00FB32E5">
              <w:rPr>
                <w:sz w:val="16"/>
                <w:szCs w:val="16"/>
              </w:rPr>
              <w:t xml:space="preserve"> </w:t>
            </w:r>
            <w:r w:rsidR="00FB32E5" w:rsidRPr="003F6604">
              <w:rPr>
                <w:sz w:val="16"/>
                <w:szCs w:val="16"/>
              </w:rPr>
              <w:t>atendimento do objeto licitado, com firma reconhecida em Cartório, cumpridas as determinações deste subitem</w:t>
            </w:r>
            <w:r w:rsidR="004E38E8">
              <w:rPr>
                <w:sz w:val="16"/>
                <w:szCs w:val="16"/>
              </w:rPr>
              <w:t>;</w:t>
            </w:r>
          </w:p>
          <w:p w14:paraId="47665E5B" w14:textId="77777777" w:rsidR="004E38E8" w:rsidRPr="00BC58A3" w:rsidRDefault="004E38E8" w:rsidP="004E38E8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  <w:p w14:paraId="6FC61588" w14:textId="7E155E99" w:rsidR="00052E60" w:rsidRDefault="00634E67" w:rsidP="00052E60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 xml:space="preserve">▪ Comprovação de Capacidade Técnico-Operacional, mediante apresentação de, no mínimo </w:t>
            </w:r>
            <w:r w:rsidRPr="00BC58A3">
              <w:rPr>
                <w:rFonts w:cs="Tahoma"/>
                <w:b/>
                <w:bCs/>
                <w:sz w:val="16"/>
                <w:szCs w:val="16"/>
              </w:rPr>
              <w:t>1 (um)</w:t>
            </w:r>
            <w:r w:rsidR="00D8698A">
              <w:rPr>
                <w:b/>
                <w:bCs/>
                <w:sz w:val="16"/>
                <w:szCs w:val="20"/>
              </w:rPr>
              <w:t xml:space="preserve"> e no máximo 2 (dois),</w:t>
            </w:r>
            <w:r w:rsidRPr="00BC58A3">
              <w:rPr>
                <w:rFonts w:cs="Tahoma"/>
                <w:b/>
                <w:bCs/>
                <w:sz w:val="16"/>
                <w:szCs w:val="16"/>
              </w:rPr>
              <w:t xml:space="preserve"> atestado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Pr="00FB68AF">
              <w:rPr>
                <w:rFonts w:cs="Tahoma"/>
                <w:b/>
                <w:bCs/>
                <w:sz w:val="16"/>
                <w:szCs w:val="16"/>
                <w:u w:val="single"/>
              </w:rPr>
              <w:t>para cada item de maior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Pr="00FB68AF">
              <w:rPr>
                <w:rFonts w:cs="Tahoma"/>
                <w:b/>
                <w:bCs/>
                <w:sz w:val="16"/>
                <w:szCs w:val="16"/>
                <w:u w:val="single"/>
              </w:rPr>
              <w:t>relevância</w:t>
            </w:r>
            <w:r w:rsidRPr="00FB68AF">
              <w:rPr>
                <w:rFonts w:cs="Tahoma"/>
                <w:sz w:val="16"/>
                <w:szCs w:val="16"/>
                <w:u w:val="single"/>
              </w:rPr>
              <w:t xml:space="preserve"> </w:t>
            </w:r>
            <w:r w:rsidRPr="00BC58A3">
              <w:rPr>
                <w:rFonts w:cs="Tahoma"/>
                <w:sz w:val="16"/>
                <w:szCs w:val="16"/>
              </w:rPr>
              <w:t xml:space="preserve">fornecido por pessoa jurídica direito público ou privado, </w:t>
            </w:r>
            <w:r w:rsidRPr="00BC58A3">
              <w:rPr>
                <w:rFonts w:cs="Tahoma"/>
                <w:b/>
                <w:bCs/>
                <w:sz w:val="16"/>
                <w:szCs w:val="16"/>
              </w:rPr>
              <w:t xml:space="preserve">acompanhado da Certidão de Acervo Técnico (CAT) ou Certidão de Acervo Técnico com Atestado (CAT-A) dos profissionais que executaram o serviço, </w:t>
            </w:r>
            <w:r w:rsidR="00052E60">
              <w:rPr>
                <w:rFonts w:cs="Tahoma"/>
                <w:sz w:val="16"/>
                <w:szCs w:val="16"/>
              </w:rPr>
              <w:t>para comprovação de que a empresa licitante executou serviços de complexidade equivalente ou compatível ao objeto dessa licitação, com no mínimo 50% dos itens/parcela de maior relevância. Sendo está uma obra de reconstrução de ciclovia junto a VRS-863, denominada Rodovia Paulo Gilberto Altmann conhecida como “Estrada do Perau”, considera-se 50% dos itens/parcelas de maior relevância:</w:t>
            </w:r>
          </w:p>
          <w:p w14:paraId="1D34EB62" w14:textId="398A7B6C" w:rsidR="00052E60" w:rsidRDefault="00052E60" w:rsidP="00052E60">
            <w:pPr>
              <w:pStyle w:val="PargrafodaLista"/>
              <w:numPr>
                <w:ilvl w:val="0"/>
                <w:numId w:val="25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Desmonte de blocos de rocha ou matacões</w:t>
            </w:r>
            <w:r w:rsidR="006943DC">
              <w:rPr>
                <w:rFonts w:cs="Tahoma"/>
                <w:sz w:val="16"/>
                <w:szCs w:val="16"/>
              </w:rPr>
              <w:t xml:space="preserve"> (escavação de material de 3ª categoria)</w:t>
            </w:r>
            <w:r>
              <w:rPr>
                <w:rFonts w:cs="Tahoma"/>
                <w:sz w:val="16"/>
                <w:szCs w:val="16"/>
              </w:rPr>
              <w:t>, com volume mínimo de 8.187,60 m³;</w:t>
            </w:r>
          </w:p>
          <w:p w14:paraId="1236D483" w14:textId="77777777" w:rsidR="00052E60" w:rsidRDefault="00052E60" w:rsidP="00052E60">
            <w:pPr>
              <w:pStyle w:val="PargrafodaLista"/>
              <w:numPr>
                <w:ilvl w:val="0"/>
                <w:numId w:val="25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lastRenderedPageBreak/>
              <w:t>Execução e Compactação de aterro, com área mínima de 7.753,35 m³;</w:t>
            </w:r>
          </w:p>
          <w:p w14:paraId="5C836B1F" w14:textId="77777777" w:rsidR="00052E60" w:rsidRDefault="00052E60" w:rsidP="00052E60">
            <w:pPr>
              <w:pStyle w:val="PargrafodaLista"/>
              <w:numPr>
                <w:ilvl w:val="0"/>
                <w:numId w:val="25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Execução de pavimento com aplicação de concreto asfáltico com C.B.U.Q, na quantidade mínima de 59,82m³ ou 1.196,50m²;</w:t>
            </w:r>
          </w:p>
          <w:p w14:paraId="5EC050B4" w14:textId="39E0BF3D" w:rsidR="00052E60" w:rsidRDefault="00634E67" w:rsidP="00052E60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03E6">
              <w:rPr>
                <w:sz w:val="16"/>
                <w:szCs w:val="20"/>
              </w:rPr>
              <w:t xml:space="preserve">▪ Comprovação de Capacidade Técnico-Profissional, mediante apresentação de, no mínimo, </w:t>
            </w:r>
            <w:r w:rsidRPr="009F03E6">
              <w:rPr>
                <w:b/>
                <w:bCs/>
                <w:sz w:val="16"/>
                <w:szCs w:val="20"/>
              </w:rPr>
              <w:t>1 (um)</w:t>
            </w:r>
            <w:r w:rsidR="00D8698A">
              <w:rPr>
                <w:b/>
                <w:bCs/>
                <w:sz w:val="16"/>
                <w:szCs w:val="20"/>
              </w:rPr>
              <w:t xml:space="preserve"> e no máximo 2 (dois),</w:t>
            </w:r>
            <w:r w:rsidRPr="009F03E6">
              <w:rPr>
                <w:b/>
                <w:bCs/>
                <w:sz w:val="16"/>
                <w:szCs w:val="20"/>
              </w:rPr>
              <w:t xml:space="preserve"> atestado</w:t>
            </w:r>
            <w:r w:rsidRPr="00BC58A3"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Pr="00FB68AF">
              <w:rPr>
                <w:rFonts w:cs="Tahoma"/>
                <w:b/>
                <w:bCs/>
                <w:sz w:val="16"/>
                <w:szCs w:val="16"/>
                <w:u w:val="single"/>
              </w:rPr>
              <w:t>para cada item de maior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Pr="00FB68AF">
              <w:rPr>
                <w:rFonts w:cs="Tahoma"/>
                <w:b/>
                <w:bCs/>
                <w:sz w:val="16"/>
                <w:szCs w:val="16"/>
                <w:u w:val="single"/>
              </w:rPr>
              <w:t>relevância</w:t>
            </w:r>
            <w:r w:rsidRPr="009F03E6">
              <w:rPr>
                <w:sz w:val="16"/>
                <w:szCs w:val="20"/>
              </w:rPr>
              <w:t xml:space="preserve"> fornecido por pessoa jurídica de direito público ou privado, visado pela entidade profissional competente, a</w:t>
            </w:r>
            <w:r w:rsidRPr="009F03E6">
              <w:rPr>
                <w:b/>
                <w:bCs/>
                <w:sz w:val="16"/>
                <w:szCs w:val="20"/>
              </w:rPr>
              <w:t>companhado da Certidão de Acervo Técnico (CAT) da mesma entidade de origem da ART – Anotação de Responsabilidade Técnica ou Certidão de Acervo Técnico com Atestado (CAT-</w:t>
            </w:r>
            <w:r w:rsidRPr="00FB54AA">
              <w:rPr>
                <w:b/>
                <w:bCs/>
                <w:sz w:val="16"/>
                <w:szCs w:val="20"/>
              </w:rPr>
              <w:t xml:space="preserve">A) da mesma entidade de origem da RRT – Registro de Responsabilidade Técnica </w:t>
            </w:r>
            <w:r w:rsidR="00052E60">
              <w:rPr>
                <w:rFonts w:cs="Tahoma"/>
                <w:sz w:val="16"/>
                <w:szCs w:val="16"/>
              </w:rPr>
              <w:t>para comprovação de que a empresa licitante executou serviços de complexidade equivalente ou compatível ao objeto dessa licitação, com no mínimo 50% dos itens/parcela de maior relevância. Sendo está uma obra de reconstrução de ciclovia junto a VRS-863, denominada Rodovia Paulo Gilberto Altmann conhecida como “Estrada do Perau”, considera-se 50% dos itens/parcelas de maior relevância:</w:t>
            </w:r>
          </w:p>
          <w:p w14:paraId="12E4F84A" w14:textId="79DD44BF" w:rsidR="00052E60" w:rsidRDefault="00052E60" w:rsidP="00052E60">
            <w:pPr>
              <w:pStyle w:val="PargrafodaLista"/>
              <w:numPr>
                <w:ilvl w:val="0"/>
                <w:numId w:val="25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Desmonte de blocos de rocha ou matacões</w:t>
            </w:r>
            <w:r w:rsidR="006943DC">
              <w:rPr>
                <w:rFonts w:cs="Tahoma"/>
                <w:sz w:val="16"/>
                <w:szCs w:val="16"/>
              </w:rPr>
              <w:t xml:space="preserve"> (escavação de material de 3ª categoria)</w:t>
            </w:r>
            <w:r>
              <w:rPr>
                <w:rFonts w:cs="Tahoma"/>
                <w:sz w:val="16"/>
                <w:szCs w:val="16"/>
              </w:rPr>
              <w:t>, com volume mínimo de 8.187,60 m³;</w:t>
            </w:r>
          </w:p>
          <w:p w14:paraId="7515DBC3" w14:textId="77777777" w:rsidR="00052E60" w:rsidRDefault="00052E60" w:rsidP="00052E60">
            <w:pPr>
              <w:pStyle w:val="PargrafodaLista"/>
              <w:numPr>
                <w:ilvl w:val="0"/>
                <w:numId w:val="25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Execução e Compactação de aterro, com área mínima de 7.753,35 m³;</w:t>
            </w:r>
          </w:p>
          <w:p w14:paraId="629CC079" w14:textId="77777777" w:rsidR="00052E60" w:rsidRDefault="00052E60" w:rsidP="00052E60">
            <w:pPr>
              <w:pStyle w:val="PargrafodaLista"/>
              <w:numPr>
                <w:ilvl w:val="0"/>
                <w:numId w:val="25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Execução de pavimento com aplicação de concreto asfáltico com C.B.U.Q, na quantidade mínima de 59,82m³ ou 1.196,50m²;</w:t>
            </w:r>
          </w:p>
          <w:p w14:paraId="1CABAFE1" w14:textId="713C71C1" w:rsidR="00016749" w:rsidRDefault="006D6219" w:rsidP="00D91FB2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="00D91FB2">
              <w:rPr>
                <w:rFonts w:cs="Tahoma"/>
                <w:sz w:val="16"/>
                <w:szCs w:val="16"/>
              </w:rPr>
              <w:t>Devido a amplitude e principalmente, a complexidade desta obra, será aceito o somatório máximo de dois atestados para a comprovação das quantidades mínimas solicitadas em cada item acima</w:t>
            </w:r>
            <w:r w:rsidR="004E38E8">
              <w:rPr>
                <w:rFonts w:cs="Tahoma"/>
                <w:sz w:val="16"/>
                <w:szCs w:val="16"/>
              </w:rPr>
              <w:t>;</w:t>
            </w:r>
          </w:p>
          <w:p w14:paraId="36E4E47D" w14:textId="061E4E21" w:rsidR="00D66E62" w:rsidRDefault="00D66E62" w:rsidP="00D91FB2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  <w:p w14:paraId="7F57A9E5" w14:textId="228630DF" w:rsidR="00D66E62" w:rsidRDefault="00D66E62" w:rsidP="00D66E62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▪ É vedada a participação de consórcios nesta licitação. A vedação à participação de consórcios nesta licitação fundamenta-se na elevada complexidade técnica e na natureza integrada do objeto, que envolve desmonte controlado de maciço rochoso com uso de explosivos, readequação do eixo viário, execução de enrocamento estrutural, drenagem, pavimentação em CBUQ e sinalização, atividades interdependentes que exigem comando técnico único, coordenação operacional centralizada e responsabilidade integral pela execução. A participação consorciada poderia comprometer a eficiência da gestão contratual, a agilidade na tomada de decisões técnicas e a segurança da obra, especialmente em etapas críticas, aumentando o risco de atrasos, conflitos de responsabilidade e prejuízos ao interesse público</w:t>
            </w:r>
            <w:r>
              <w:rPr>
                <w:rFonts w:cs="Tahoma"/>
                <w:sz w:val="16"/>
                <w:szCs w:val="16"/>
              </w:rPr>
              <w:t>;</w:t>
            </w:r>
          </w:p>
          <w:p w14:paraId="5C62D853" w14:textId="38576DFD" w:rsidR="00201B7C" w:rsidRPr="00201B7C" w:rsidRDefault="006D6219" w:rsidP="00201B7C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="00201B7C"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A empresa contratada deverá apresentar, no prazo máximo de </w:t>
            </w:r>
            <w:r w:rsidR="00201B7C" w:rsidRPr="00201B7C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10 (dez) dias úteis após a assinatura do contrato</w:t>
            </w:r>
            <w:r w:rsidR="00201B7C"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os seguintes documentos técnicos</w:t>
            </w:r>
            <w:r w:rsid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para aprovação da fiscalização</w:t>
            </w:r>
            <w:r w:rsidR="00201B7C"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como condição prévia para o início dos serviços de desmonte de rocha:</w:t>
            </w:r>
          </w:p>
          <w:p w14:paraId="5711D612" w14:textId="77777777" w:rsidR="00201B7C" w:rsidRPr="00201B7C" w:rsidRDefault="00201B7C" w:rsidP="00201B7C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a) </w:t>
            </w:r>
            <w:r w:rsidRPr="00201B7C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Plano de Detonação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elaborado por profissional legalmente habilitado, contendo no mínimo:</w:t>
            </w:r>
          </w:p>
          <w:p w14:paraId="624E5C49" w14:textId="3727B442" w:rsidR="00201B7C" w:rsidRDefault="00201B7C" w:rsidP="00201B7C">
            <w:pPr>
              <w:pStyle w:val="NormalWeb"/>
              <w:numPr>
                <w:ilvl w:val="0"/>
                <w:numId w:val="22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Caracterização da área de intervenção;</w:t>
            </w:r>
          </w:p>
          <w:p w14:paraId="093B0905" w14:textId="38B95382" w:rsidR="00201B7C" w:rsidRPr="00201B7C" w:rsidRDefault="00201B7C" w:rsidP="00201B7C">
            <w:pPr>
              <w:pStyle w:val="NormalWeb"/>
              <w:numPr>
                <w:ilvl w:val="0"/>
                <w:numId w:val="22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Volume estimado de Material a ser desmontado; </w:t>
            </w:r>
          </w:p>
          <w:p w14:paraId="73373E00" w14:textId="77777777" w:rsidR="00201B7C" w:rsidRPr="00201B7C" w:rsidRDefault="00201B7C" w:rsidP="00201B7C">
            <w:pPr>
              <w:pStyle w:val="NormalWeb"/>
              <w:numPr>
                <w:ilvl w:val="0"/>
                <w:numId w:val="22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Metodologia de desmonte a ser utilizada;</w:t>
            </w:r>
          </w:p>
          <w:p w14:paraId="29526BE7" w14:textId="77777777" w:rsidR="00201B7C" w:rsidRPr="00201B7C" w:rsidRDefault="00201B7C" w:rsidP="00201B7C">
            <w:pPr>
              <w:pStyle w:val="NormalWeb"/>
              <w:numPr>
                <w:ilvl w:val="0"/>
                <w:numId w:val="22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Quantificação e tipologia dos explosivos;</w:t>
            </w:r>
          </w:p>
          <w:p w14:paraId="5A0257F4" w14:textId="77777777" w:rsidR="00201B7C" w:rsidRPr="00201B7C" w:rsidRDefault="00201B7C" w:rsidP="00201B7C">
            <w:pPr>
              <w:pStyle w:val="NormalWeb"/>
              <w:numPr>
                <w:ilvl w:val="0"/>
                <w:numId w:val="22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Sequência e cronograma das detonações;</w:t>
            </w:r>
          </w:p>
          <w:p w14:paraId="26F52015" w14:textId="77777777" w:rsidR="00201B7C" w:rsidRPr="00201B7C" w:rsidRDefault="00201B7C" w:rsidP="00201B7C">
            <w:pPr>
              <w:pStyle w:val="NormalWeb"/>
              <w:numPr>
                <w:ilvl w:val="0"/>
                <w:numId w:val="22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Medidas de segurança coletiva e individual;</w:t>
            </w:r>
          </w:p>
          <w:p w14:paraId="24DC8372" w14:textId="77777777" w:rsidR="00201B7C" w:rsidRPr="00201B7C" w:rsidRDefault="00201B7C" w:rsidP="00201B7C">
            <w:pPr>
              <w:pStyle w:val="NormalWeb"/>
              <w:numPr>
                <w:ilvl w:val="0"/>
                <w:numId w:val="22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Procedimentos de controle de vibração, ruído e projeção de fragmentos;</w:t>
            </w:r>
          </w:p>
          <w:p w14:paraId="3AAB80A2" w14:textId="77777777" w:rsidR="00201B7C" w:rsidRPr="00201B7C" w:rsidRDefault="00201B7C" w:rsidP="00201B7C">
            <w:pPr>
              <w:pStyle w:val="NormalWeb"/>
              <w:numPr>
                <w:ilvl w:val="0"/>
                <w:numId w:val="22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Plano de evacuação e isolamento da área;</w:t>
            </w:r>
          </w:p>
          <w:p w14:paraId="6072A6FC" w14:textId="5F05F95E" w:rsidR="00201B7C" w:rsidRDefault="00201B7C" w:rsidP="00201B7C">
            <w:pPr>
              <w:pStyle w:val="NormalWeb"/>
              <w:numPr>
                <w:ilvl w:val="0"/>
                <w:numId w:val="22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Atendimento às normas técnicas, ambientais e de segurança aplicáveis.</w:t>
            </w:r>
          </w:p>
          <w:p w14:paraId="25DBEFF2" w14:textId="77777777" w:rsidR="00F14099" w:rsidRDefault="00F14099" w:rsidP="00201B7C">
            <w:pPr>
              <w:pStyle w:val="NormalWeb"/>
              <w:numPr>
                <w:ilvl w:val="0"/>
                <w:numId w:val="22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Laudo Fotográfico e descritivo da residência próxima ao local de detonação;</w:t>
            </w:r>
          </w:p>
          <w:p w14:paraId="033C80A4" w14:textId="14ABD6BA" w:rsidR="00F14099" w:rsidRPr="00201B7C" w:rsidRDefault="00F14099" w:rsidP="00201B7C">
            <w:pPr>
              <w:pStyle w:val="NormalWeb"/>
              <w:numPr>
                <w:ilvl w:val="0"/>
                <w:numId w:val="22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Prever a realização de monitoramento sismográfico durante as detonações, com emissão de relatórios técnicos;</w:t>
            </w:r>
          </w:p>
          <w:p w14:paraId="297CED1C" w14:textId="4250BF05" w:rsidR="00201B7C" w:rsidRPr="00201B7C" w:rsidRDefault="00201B7C" w:rsidP="00201B7C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b) </w:t>
            </w:r>
            <w:r w:rsidRPr="00201B7C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ART – Anotação de Responsabilidade Técnica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específica, registrada no CREA, vinculada ao Plano de Detonação</w:t>
            </w:r>
            <w:r w:rsid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e de Execução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.</w:t>
            </w:r>
          </w:p>
          <w:p w14:paraId="38A123AA" w14:textId="77777777" w:rsidR="00201B7C" w:rsidRPr="00201B7C" w:rsidRDefault="00201B7C" w:rsidP="00201B7C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c) </w:t>
            </w:r>
            <w:r w:rsidRPr="00201B7C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Plano de Execução da Detonação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contendo:</w:t>
            </w:r>
          </w:p>
          <w:p w14:paraId="18E1F818" w14:textId="77777777" w:rsidR="00201B7C" w:rsidRPr="00201B7C" w:rsidRDefault="00201B7C" w:rsidP="00201B7C">
            <w:pPr>
              <w:pStyle w:val="NormalWeb"/>
              <w:numPr>
                <w:ilvl w:val="0"/>
                <w:numId w:val="23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Planejamento operacional detalhado da detonação;</w:t>
            </w:r>
          </w:p>
          <w:p w14:paraId="2FF76133" w14:textId="2F266246" w:rsidR="00201B7C" w:rsidRPr="00201B7C" w:rsidRDefault="00201B7C" w:rsidP="00201B7C">
            <w:pPr>
              <w:pStyle w:val="NormalWeb"/>
              <w:numPr>
                <w:ilvl w:val="0"/>
                <w:numId w:val="23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Definição do</w:t>
            </w:r>
            <w:r w:rsidR="00F14099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s dia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s</w:t>
            </w:r>
            <w:r w:rsidR="00F14099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e 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horários de execução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com início e fim</w:t>
            </w:r>
            <w:r w:rsidR="00052E6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d</w:t>
            </w:r>
            <w:r w:rsidR="00F14099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o plano 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;</w:t>
            </w:r>
          </w:p>
          <w:p w14:paraId="4058A902" w14:textId="77777777" w:rsidR="00201B7C" w:rsidRPr="00201B7C" w:rsidRDefault="00201B7C" w:rsidP="00201B7C">
            <w:pPr>
              <w:pStyle w:val="NormalWeb"/>
              <w:numPr>
                <w:ilvl w:val="0"/>
                <w:numId w:val="23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Delimitação clara da área de interdição e liberação da pista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;</w:t>
            </w:r>
          </w:p>
          <w:p w14:paraId="24589682" w14:textId="77777777" w:rsidR="00201B7C" w:rsidRPr="00201B7C" w:rsidRDefault="00201B7C" w:rsidP="00201B7C">
            <w:pPr>
              <w:pStyle w:val="NormalWeb"/>
              <w:numPr>
                <w:ilvl w:val="0"/>
                <w:numId w:val="23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Procedimentos de limpeza, remoção de material, inspeção e liberação ao tráfego;</w:t>
            </w:r>
          </w:p>
          <w:p w14:paraId="7592B877" w14:textId="77777777" w:rsidR="00201B7C" w:rsidRPr="00201B7C" w:rsidRDefault="00201B7C" w:rsidP="00201B7C">
            <w:pPr>
              <w:pStyle w:val="NormalWeb"/>
              <w:numPr>
                <w:ilvl w:val="0"/>
                <w:numId w:val="23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Estratégia para recomposição imediata das condições mínimas de segurança viária.</w:t>
            </w:r>
          </w:p>
          <w:p w14:paraId="46F6C638" w14:textId="5AFEFB28" w:rsidR="004E38E8" w:rsidRPr="004E38E8" w:rsidRDefault="004E38E8" w:rsidP="004E38E8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A contratada deverá garantir que, após cada detonação realizada, a </w:t>
            </w:r>
            <w:r w:rsidRPr="004E38E8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pista de rolamento seja totalmente liberada ao tráfego em até 04 (quatro) horas</w:t>
            </w: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contadas a partir do término da explosão, incluindo:</w:t>
            </w:r>
          </w:p>
          <w:p w14:paraId="041F3481" w14:textId="77777777" w:rsidR="004E38E8" w:rsidRPr="004E38E8" w:rsidRDefault="004E38E8" w:rsidP="004E38E8">
            <w:pPr>
              <w:pStyle w:val="NormalWeb"/>
              <w:numPr>
                <w:ilvl w:val="0"/>
                <w:numId w:val="24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Limpeza da pista;</w:t>
            </w:r>
          </w:p>
          <w:p w14:paraId="3C2DEA64" w14:textId="77777777" w:rsidR="004E38E8" w:rsidRPr="004E38E8" w:rsidRDefault="004E38E8" w:rsidP="004E38E8">
            <w:pPr>
              <w:pStyle w:val="NormalWeb"/>
              <w:numPr>
                <w:ilvl w:val="0"/>
                <w:numId w:val="24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Remoção de fragmentos rochosos;</w:t>
            </w:r>
          </w:p>
          <w:p w14:paraId="4885DAA4" w14:textId="77777777" w:rsidR="004E38E8" w:rsidRPr="004E38E8" w:rsidRDefault="004E38E8" w:rsidP="004E38E8">
            <w:pPr>
              <w:pStyle w:val="NormalWeb"/>
              <w:numPr>
                <w:ilvl w:val="0"/>
                <w:numId w:val="24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Verificação das condições de segurança;</w:t>
            </w:r>
          </w:p>
          <w:p w14:paraId="52219706" w14:textId="77777777" w:rsidR="004E38E8" w:rsidRPr="004E38E8" w:rsidRDefault="004E38E8" w:rsidP="004E38E8">
            <w:pPr>
              <w:pStyle w:val="NormalWeb"/>
              <w:numPr>
                <w:ilvl w:val="0"/>
                <w:numId w:val="24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Sinalização adequada para liberação do tráfego.</w:t>
            </w:r>
          </w:p>
          <w:p w14:paraId="6DABAC06" w14:textId="6C512155" w:rsidR="004E38E8" w:rsidRPr="004E38E8" w:rsidRDefault="004E38E8" w:rsidP="004E38E8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BC58A3">
              <w:rPr>
                <w:rFonts w:cs="Tahoma"/>
                <w:sz w:val="16"/>
                <w:szCs w:val="16"/>
              </w:rPr>
              <w:lastRenderedPageBreak/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Esse prazo é considerado </w:t>
            </w:r>
            <w:r w:rsidRPr="004E38E8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condição essencial do contrato</w:t>
            </w: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tendo em vista a manutenção da mobilidade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principalmente quanto ao escoamento da produção</w:t>
            </w: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da segurança dos usuários e do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</w:t>
            </w: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interesse público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;</w:t>
            </w:r>
          </w:p>
          <w:p w14:paraId="4EBEEBFF" w14:textId="560323E3" w:rsidR="004E38E8" w:rsidRPr="004E38E8" w:rsidRDefault="004E38E8" w:rsidP="004E38E8">
            <w:pPr>
              <w:spacing w:before="100" w:beforeAutospacing="1" w:after="100" w:afterAutospacing="1"/>
              <w:ind w:firstLine="0"/>
              <w:contextualSpacing w:val="0"/>
              <w:jc w:val="left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4E38E8">
              <w:rPr>
                <w:rFonts w:cs="Tahoma"/>
                <w:sz w:val="16"/>
                <w:szCs w:val="16"/>
              </w:rPr>
              <w:t>O Plano de Execução da Detonação deverá ser apresentado para análise e aprovação da fiscalização, podendo a Administração, a qualquer tempo, solicitar ajustes, complementações ou alterações, especialmente quanto aos dias e horários de realização dos serviços, visando à segurança da população, à fluidez do tráfego, ao interesse público e às condições operacionais da via</w:t>
            </w:r>
            <w:r>
              <w:rPr>
                <w:rFonts w:cs="Tahoma"/>
                <w:sz w:val="16"/>
                <w:szCs w:val="16"/>
              </w:rPr>
              <w:t>;</w:t>
            </w:r>
          </w:p>
          <w:p w14:paraId="0D706CA2" w14:textId="6A997261" w:rsidR="004E38E8" w:rsidRPr="004E38E8" w:rsidRDefault="004E38E8" w:rsidP="004E38E8">
            <w:pPr>
              <w:spacing w:before="100" w:beforeAutospacing="1" w:after="100" w:afterAutospacing="1"/>
              <w:ind w:firstLine="0"/>
              <w:contextualSpacing w:val="0"/>
              <w:jc w:val="left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4E38E8">
              <w:rPr>
                <w:rFonts w:cs="Tahoma"/>
                <w:sz w:val="16"/>
                <w:szCs w:val="16"/>
              </w:rPr>
              <w:t>A contratada deverá adequar-se às determinações da fiscalização sem ônus adicional para a Administração, não cabendo alegação de desequilíbrio econômico-financeiro em razão dessas adequações</w:t>
            </w:r>
            <w:r>
              <w:rPr>
                <w:rFonts w:cs="Tahoma"/>
                <w:sz w:val="16"/>
                <w:szCs w:val="16"/>
              </w:rPr>
              <w:t>;</w:t>
            </w:r>
          </w:p>
          <w:p w14:paraId="2D0431E8" w14:textId="11C8E25E" w:rsidR="004E38E8" w:rsidRPr="004E38E8" w:rsidRDefault="004E38E8" w:rsidP="004E38E8">
            <w:pPr>
              <w:spacing w:before="100" w:beforeAutospacing="1" w:after="100" w:afterAutospacing="1"/>
              <w:ind w:firstLine="0"/>
              <w:contextualSpacing w:val="0"/>
              <w:jc w:val="left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4E38E8">
              <w:rPr>
                <w:rFonts w:cs="Tahoma"/>
                <w:sz w:val="16"/>
                <w:szCs w:val="16"/>
              </w:rPr>
              <w:t>Os serviços de detonação somente poderão ser executados nos dias e horários expressamente autorizados pela fiscalização do contrato</w:t>
            </w:r>
            <w:r>
              <w:rPr>
                <w:rFonts w:cs="Tahoma"/>
                <w:sz w:val="16"/>
                <w:szCs w:val="16"/>
              </w:rPr>
              <w:t>;</w:t>
            </w:r>
          </w:p>
          <w:p w14:paraId="45FFC936" w14:textId="0D234C7E" w:rsidR="00201B7C" w:rsidRDefault="004E38E8" w:rsidP="00D91FB2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4E38E8">
              <w:rPr>
                <w:rFonts w:cs="Tahoma"/>
                <w:sz w:val="16"/>
                <w:szCs w:val="16"/>
              </w:rPr>
              <w:t>O descumprimento do prazo máximo de liberação da pista sujeitará a contratada à aplicação das penalidades previstas em contrato e na Lei nº 14.133/2021</w:t>
            </w:r>
            <w:r>
              <w:rPr>
                <w:rFonts w:cs="Tahoma"/>
                <w:sz w:val="16"/>
                <w:szCs w:val="16"/>
              </w:rPr>
              <w:t>;</w:t>
            </w:r>
          </w:p>
          <w:p w14:paraId="5562A881" w14:textId="77777777" w:rsidR="004E38E8" w:rsidRDefault="004E38E8" w:rsidP="00D91FB2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  <w:p w14:paraId="5EE40F59" w14:textId="1846C901" w:rsidR="004E38E8" w:rsidRDefault="004E38E8" w:rsidP="00D91FB2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A ordem de Início dos serviços será emitida somente após a análise e aprovação do plano de detonação e de execução</w:t>
            </w:r>
            <w:r w:rsidR="00AD78BF">
              <w:rPr>
                <w:rFonts w:cs="Tahoma"/>
                <w:sz w:val="16"/>
                <w:szCs w:val="16"/>
              </w:rPr>
              <w:t>;</w:t>
            </w:r>
          </w:p>
          <w:p w14:paraId="33D12A92" w14:textId="4444F007" w:rsidR="004E38E8" w:rsidRDefault="004E38E8" w:rsidP="00D91FB2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  <w:p w14:paraId="23B921A0" w14:textId="64ABCF2F" w:rsidR="00AD78BF" w:rsidRDefault="00AD78BF" w:rsidP="00D91FB2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Após a aprovação dos referidos planos a empresa deverá apresentar, em até 05 dias úteis após, o Comprovante de Registro (CR) da empresa junto ao Exército Brasileiro, com atividade compatível ao desmonte de rocha e com validade;</w:t>
            </w:r>
          </w:p>
          <w:p w14:paraId="6D8F28AA" w14:textId="2817FEE4" w:rsidR="00AD78BF" w:rsidRDefault="00AD78BF" w:rsidP="00D91FB2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  <w:p w14:paraId="1B15CB39" w14:textId="77777777" w:rsidR="006D6219" w:rsidRDefault="00AD78BF" w:rsidP="00F14099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 w:rsidR="00927C53">
              <w:rPr>
                <w:rFonts w:cs="Tahoma"/>
                <w:sz w:val="16"/>
                <w:szCs w:val="16"/>
              </w:rPr>
              <w:t xml:space="preserve"> </w:t>
            </w:r>
            <w:r w:rsidR="00927C53" w:rsidRPr="00927C53">
              <w:rPr>
                <w:rFonts w:cs="Tahoma"/>
                <w:sz w:val="16"/>
                <w:szCs w:val="16"/>
              </w:rPr>
              <w:t xml:space="preserve">A contratada deverá apresentar à fiscalização, </w:t>
            </w:r>
            <w:r w:rsidR="00927C53" w:rsidRPr="00927C53">
              <w:rPr>
                <w:rFonts w:cs="Tahoma"/>
                <w:b/>
                <w:bCs/>
                <w:sz w:val="16"/>
                <w:szCs w:val="16"/>
              </w:rPr>
              <w:t>antes de cada operação de detonação</w:t>
            </w:r>
            <w:r w:rsidR="00927C53" w:rsidRPr="00927C53">
              <w:rPr>
                <w:rFonts w:cs="Tahoma"/>
                <w:sz w:val="16"/>
                <w:szCs w:val="16"/>
              </w:rPr>
              <w:t xml:space="preserve">, a respectiva </w:t>
            </w:r>
            <w:r w:rsidR="00927C53" w:rsidRPr="00927C53">
              <w:rPr>
                <w:rFonts w:cs="Tahoma"/>
                <w:b/>
                <w:bCs/>
                <w:sz w:val="16"/>
                <w:szCs w:val="16"/>
              </w:rPr>
              <w:t>Guia de Tráfego – GT</w:t>
            </w:r>
            <w:r w:rsidR="00927C53" w:rsidRPr="00927C53">
              <w:rPr>
                <w:rFonts w:cs="Tahoma"/>
                <w:sz w:val="16"/>
                <w:szCs w:val="16"/>
              </w:rPr>
              <w:t>, emitida pelo Exército Brasileiro, válida para o transporte dos explosivos a serem utilizados, contendo a identificação da origem, do destino, da quantidade e do período autorizado.</w:t>
            </w:r>
          </w:p>
          <w:p w14:paraId="6D9B1076" w14:textId="77777777" w:rsidR="00A23885" w:rsidRDefault="00A23885" w:rsidP="00F14099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  <w:p w14:paraId="70D374BA" w14:textId="4F40CB6F" w:rsidR="00A23885" w:rsidRPr="00B149BB" w:rsidRDefault="00A23885" w:rsidP="00A23885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236FB8">
              <w:rPr>
                <w:rFonts w:cs="Tahoma"/>
                <w:sz w:val="16"/>
                <w:szCs w:val="16"/>
              </w:rPr>
              <w:t xml:space="preserve">A </w:t>
            </w:r>
            <w:r>
              <w:rPr>
                <w:rFonts w:cs="Tahoma"/>
                <w:sz w:val="16"/>
                <w:szCs w:val="16"/>
              </w:rPr>
              <w:t>proposta vencedora</w:t>
            </w:r>
            <w:r w:rsidRPr="00236FB8">
              <w:rPr>
                <w:rFonts w:cs="Tahoma"/>
                <w:sz w:val="16"/>
                <w:szCs w:val="16"/>
              </w:rPr>
              <w:t xml:space="preserve"> deverá respeitar os percentuais de mat</w:t>
            </w:r>
            <w:r>
              <w:rPr>
                <w:rFonts w:cs="Tahoma"/>
                <w:sz w:val="16"/>
                <w:szCs w:val="16"/>
              </w:rPr>
              <w:t xml:space="preserve">erial </w:t>
            </w:r>
            <w:r w:rsidRPr="00236FB8">
              <w:rPr>
                <w:rFonts w:cs="Tahoma"/>
                <w:sz w:val="16"/>
                <w:szCs w:val="16"/>
              </w:rPr>
              <w:t>e mão de obra definidos pelo projetista. Caso a empresa entenda que este percentual deve ser diferente, a mesma deverá enviar juntamente com a proposta as</w:t>
            </w:r>
            <w:r>
              <w:rPr>
                <w:rFonts w:cs="Tahoma"/>
                <w:sz w:val="16"/>
                <w:szCs w:val="16"/>
              </w:rPr>
              <w:t xml:space="preserve"> devidas</w:t>
            </w:r>
            <w:r w:rsidRPr="00236FB8">
              <w:rPr>
                <w:rFonts w:cs="Tahoma"/>
                <w:sz w:val="16"/>
                <w:szCs w:val="16"/>
              </w:rPr>
              <w:t xml:space="preserve"> comprovações</w:t>
            </w:r>
            <w:r>
              <w:rPr>
                <w:rFonts w:cs="Tahoma"/>
                <w:sz w:val="16"/>
                <w:szCs w:val="16"/>
              </w:rPr>
              <w:t xml:space="preserve"> e justificativas</w:t>
            </w:r>
            <w:r w:rsidRPr="00236FB8">
              <w:rPr>
                <w:rFonts w:cs="Tahoma"/>
                <w:sz w:val="16"/>
                <w:szCs w:val="16"/>
              </w:rPr>
              <w:t>.</w:t>
            </w:r>
          </w:p>
          <w:p w14:paraId="06B7B4D7" w14:textId="2E221C0E" w:rsidR="00A23885" w:rsidRPr="00BC58A3" w:rsidRDefault="00A23885" w:rsidP="00F14099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72A67D2E" w14:textId="77777777" w:rsidR="00016749" w:rsidRPr="00BC58A3" w:rsidRDefault="00016749" w:rsidP="00EC1F26">
      <w:pPr>
        <w:pStyle w:val="Ttulo1"/>
      </w:pPr>
      <w:r w:rsidRPr="00BC58A3">
        <w:lastRenderedPageBreak/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454"/>
        <w:gridCol w:w="963"/>
        <w:gridCol w:w="2977"/>
        <w:gridCol w:w="1417"/>
      </w:tblGrid>
      <w:tr w:rsidR="00016749" w:rsidRPr="00BC58A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D07C117" w:rsidR="00016749" w:rsidRPr="00BC58A3" w:rsidRDefault="00016749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</w:t>
            </w:r>
            <w:r w:rsidR="00C65416" w:rsidRPr="00BC58A3">
              <w:rPr>
                <w:sz w:val="16"/>
                <w:szCs w:val="16"/>
              </w:rPr>
              <w:t>x</w:t>
            </w:r>
            <w:r w:rsidRPr="00BC58A3"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BC58A3" w:rsidRDefault="00016749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Proc. Adm. de Pré-Qualificação: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BC58A3" w:rsidRDefault="00016749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BC58A3" w:rsidRDefault="00016749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 )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BC58A3" w:rsidRDefault="00016749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XX.XXX/XXXX</w:t>
            </w:r>
          </w:p>
        </w:tc>
      </w:tr>
      <w:tr w:rsidR="00016749" w:rsidRPr="00BC58A3" w14:paraId="0B564CB8" w14:textId="77777777" w:rsidTr="00340559">
        <w:trPr>
          <w:trHeight w:val="137"/>
        </w:trPr>
        <w:tc>
          <w:tcPr>
            <w:tcW w:w="4957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8594CC4" w14:textId="5F08E42B" w:rsidR="00016749" w:rsidRPr="00BC58A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 ) Sim </w:t>
            </w:r>
            <w:r w:rsidR="00340559" w:rsidRPr="00BC58A3">
              <w:rPr>
                <w:sz w:val="16"/>
                <w:szCs w:val="16"/>
              </w:rPr>
              <w:t xml:space="preserve">- </w:t>
            </w:r>
            <w:r w:rsidRPr="00BC58A3">
              <w:rPr>
                <w:sz w:val="16"/>
                <w:szCs w:val="16"/>
              </w:rPr>
              <w:t>Justificar ite</w:t>
            </w:r>
            <w:r w:rsidR="00340559" w:rsidRPr="00BC58A3">
              <w:rPr>
                <w:sz w:val="16"/>
                <w:szCs w:val="16"/>
              </w:rPr>
              <w:t>m(</w:t>
            </w:r>
            <w:r w:rsidRPr="00BC58A3">
              <w:rPr>
                <w:sz w:val="16"/>
                <w:szCs w:val="16"/>
              </w:rPr>
              <w:t>ns</w:t>
            </w:r>
            <w:r w:rsidR="00340559" w:rsidRPr="00BC58A3">
              <w:rPr>
                <w:sz w:val="16"/>
                <w:szCs w:val="16"/>
              </w:rPr>
              <w:t>)</w:t>
            </w:r>
            <w:r w:rsidRPr="00BC58A3">
              <w:rPr>
                <w:sz w:val="16"/>
                <w:szCs w:val="16"/>
              </w:rPr>
              <w:t xml:space="preserve"> e escolha</w:t>
            </w:r>
            <w:r w:rsidR="00340559" w:rsidRPr="00BC58A3">
              <w:rPr>
                <w:sz w:val="16"/>
                <w:szCs w:val="16"/>
              </w:rPr>
              <w:t>(</w:t>
            </w:r>
            <w:r w:rsidRPr="00BC58A3">
              <w:rPr>
                <w:sz w:val="16"/>
                <w:szCs w:val="16"/>
              </w:rPr>
              <w:t>s</w:t>
            </w:r>
            <w:r w:rsidR="00340559" w:rsidRPr="00BC58A3">
              <w:rPr>
                <w:sz w:val="16"/>
                <w:szCs w:val="16"/>
              </w:rPr>
              <w:t>)</w:t>
            </w:r>
            <w:r w:rsidRPr="00BC58A3">
              <w:rPr>
                <w:sz w:val="16"/>
                <w:szCs w:val="16"/>
              </w:rPr>
              <w:t xml:space="preserve"> da</w:t>
            </w:r>
            <w:r w:rsidR="00340559" w:rsidRPr="00BC58A3">
              <w:rPr>
                <w:sz w:val="16"/>
                <w:szCs w:val="16"/>
              </w:rPr>
              <w:t>(</w:t>
            </w:r>
            <w:r w:rsidRPr="00BC58A3">
              <w:rPr>
                <w:sz w:val="16"/>
                <w:szCs w:val="16"/>
              </w:rPr>
              <w:t>s</w:t>
            </w:r>
            <w:r w:rsidR="00340559" w:rsidRPr="00BC58A3">
              <w:rPr>
                <w:sz w:val="16"/>
                <w:szCs w:val="16"/>
              </w:rPr>
              <w:t>)</w:t>
            </w:r>
            <w:r w:rsidRPr="00BC58A3">
              <w:rPr>
                <w:sz w:val="16"/>
                <w:szCs w:val="16"/>
              </w:rPr>
              <w:t xml:space="preserve"> marca</w:t>
            </w:r>
            <w:r w:rsidR="00340559" w:rsidRPr="00BC58A3">
              <w:rPr>
                <w:sz w:val="16"/>
                <w:szCs w:val="16"/>
              </w:rPr>
              <w:t>(</w:t>
            </w:r>
            <w:r w:rsidRPr="00BC58A3">
              <w:rPr>
                <w:sz w:val="16"/>
                <w:szCs w:val="16"/>
              </w:rPr>
              <w:t>s</w:t>
            </w:r>
            <w:r w:rsidR="00340559" w:rsidRPr="00BC58A3">
              <w:rPr>
                <w:sz w:val="16"/>
                <w:szCs w:val="16"/>
              </w:rPr>
              <w:t>)</w:t>
            </w:r>
            <w:r w:rsidRPr="00BC58A3">
              <w:rPr>
                <w:sz w:val="16"/>
                <w:szCs w:val="16"/>
              </w:rPr>
              <w:t xml:space="preserve"> abaixo:</w:t>
            </w:r>
          </w:p>
        </w:tc>
        <w:tc>
          <w:tcPr>
            <w:tcW w:w="5357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4E2C96F" w14:textId="77777777" w:rsidR="00016749" w:rsidRPr="00BC58A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016749" w:rsidRPr="00BC58A3" w14:paraId="41E86D63" w14:textId="77777777" w:rsidTr="00C03629">
        <w:trPr>
          <w:trHeight w:val="195"/>
        </w:trPr>
        <w:tc>
          <w:tcPr>
            <w:tcW w:w="10314" w:type="dxa"/>
            <w:gridSpan w:val="6"/>
            <w:tcBorders>
              <w:top w:val="nil"/>
            </w:tcBorders>
            <w:shd w:val="clear" w:color="auto" w:fill="auto"/>
          </w:tcPr>
          <w:p w14:paraId="08C9D476" w14:textId="77777777" w:rsidR="00016749" w:rsidRPr="00BC58A3" w:rsidRDefault="00016749" w:rsidP="00CF22BB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08CE4D9" w14:textId="401BA887" w:rsidR="00EC1F26" w:rsidRPr="00BC58A3" w:rsidRDefault="00EC1F26" w:rsidP="00EC1F26">
      <w:pPr>
        <w:pStyle w:val="Ttulo1"/>
      </w:pPr>
      <w:r w:rsidRPr="00BC58A3"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BC58A3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 ) Fornecimento e prestação de serviço associado </w:t>
            </w:r>
          </w:p>
        </w:tc>
      </w:tr>
      <w:tr w:rsidR="00EC1F26" w:rsidRPr="00BC58A3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Contratação semi-integrada</w:t>
            </w:r>
          </w:p>
        </w:tc>
      </w:tr>
      <w:tr w:rsidR="00EC1F26" w:rsidRPr="00BC58A3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1D87640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</w:t>
            </w:r>
            <w:r w:rsidR="00C65416" w:rsidRPr="00BC58A3">
              <w:rPr>
                <w:sz w:val="16"/>
                <w:szCs w:val="16"/>
              </w:rPr>
              <w:t>x</w:t>
            </w:r>
            <w:r w:rsidRPr="00BC58A3">
              <w:rPr>
                <w:sz w:val="16"/>
                <w:szCs w:val="16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Empreitada integral</w:t>
            </w:r>
          </w:p>
        </w:tc>
      </w:tr>
      <w:tr w:rsidR="00C03629" w:rsidRPr="00BC58A3" w14:paraId="5B3C77E9" w14:textId="77777777" w:rsidTr="00C03629">
        <w:trPr>
          <w:trHeight w:val="305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3F824B47" w:rsidR="00C03629" w:rsidRPr="00BC58A3" w:rsidRDefault="00C0362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Outro (Especificar abaixo):</w:t>
            </w:r>
          </w:p>
        </w:tc>
      </w:tr>
    </w:tbl>
    <w:p w14:paraId="4426EC2F" w14:textId="7AB7C9C3" w:rsidR="00EC1F26" w:rsidRPr="00BC58A3" w:rsidRDefault="00EC1F26" w:rsidP="00EC1F26">
      <w:pPr>
        <w:pStyle w:val="Ttulo1"/>
      </w:pPr>
      <w:r w:rsidRPr="00BC58A3"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BC58A3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E151DC2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</w:t>
            </w:r>
            <w:r w:rsidR="00C65416" w:rsidRPr="00BC58A3">
              <w:rPr>
                <w:sz w:val="16"/>
                <w:szCs w:val="16"/>
              </w:rPr>
              <w:t>x</w:t>
            </w:r>
            <w:r w:rsidRPr="00BC58A3">
              <w:rPr>
                <w:sz w:val="16"/>
                <w:szCs w:val="16"/>
              </w:rPr>
              <w:t xml:space="preserve"> ) Cfe. descrito abaixo:</w:t>
            </w:r>
          </w:p>
        </w:tc>
      </w:tr>
      <w:tr w:rsidR="00EC1F26" w:rsidRPr="00BC58A3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a) O Município exercerá ampla e irrestrita fiscalização na execução objeto contratado, a qualquer hora, por meio do(s) gestor(es) e/ou fiscal(is) indicados.</w:t>
            </w:r>
          </w:p>
          <w:p w14:paraId="47F9A216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(Whatsapp®, Telegram®, Signal®, entre outros), entregues pessoalmente, ou ainda, mediante correspondência registrada.</w:t>
            </w:r>
          </w:p>
          <w:p w14:paraId="4ECBFC02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33B20734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d)</w:t>
            </w:r>
            <w:r w:rsidRPr="00BC58A3">
              <w:t xml:space="preserve"> </w:t>
            </w:r>
            <w:r w:rsidRPr="00BC58A3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  <w:p w14:paraId="194A54C7" w14:textId="26935843" w:rsidR="00624C3E" w:rsidRPr="00BC58A3" w:rsidRDefault="001869B4" w:rsidP="007100F7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e) Cabe a empresa contratada descrever na nota fiscal os dados de origem do recurso a ser empregado na obra</w:t>
            </w:r>
            <w:r w:rsidR="00067026" w:rsidRPr="00BC58A3">
              <w:rPr>
                <w:sz w:val="16"/>
                <w:szCs w:val="16"/>
              </w:rPr>
              <w:t>, conform</w:t>
            </w:r>
            <w:r w:rsidR="00067026" w:rsidRPr="00B0273A">
              <w:rPr>
                <w:sz w:val="16"/>
                <w:szCs w:val="16"/>
              </w:rPr>
              <w:t>e</w:t>
            </w:r>
            <w:r w:rsidR="00B0273A" w:rsidRPr="0027236D">
              <w:rPr>
                <w:sz w:val="16"/>
                <w:szCs w:val="16"/>
              </w:rPr>
              <w:t>:</w:t>
            </w:r>
            <w:r w:rsidR="00B0273A" w:rsidRPr="0027236D">
              <w:rPr>
                <w:b/>
                <w:bCs/>
                <w:sz w:val="16"/>
                <w:szCs w:val="16"/>
              </w:rPr>
              <w:t xml:space="preserve"> “</w:t>
            </w:r>
            <w:r w:rsidR="00FB32E5">
              <w:rPr>
                <w:rFonts w:eastAsia="Times New Roman" w:cs="Tahoma"/>
                <w:sz w:val="16"/>
                <w:szCs w:val="16"/>
                <w:shd w:val="clear" w:color="auto" w:fill="FFFFFF"/>
                <w:lang w:eastAsia="pt-BR"/>
              </w:rPr>
              <w:t>Recurso Federal protocolo REC-RS-4310363-20250620-20, conforme processo Sei n.</w:t>
            </w:r>
            <w:r w:rsidR="00FB32E5" w:rsidRPr="003D154B">
              <w:rPr>
                <w:rFonts w:eastAsia="Times New Roman" w:cs="Tahoma"/>
                <w:sz w:val="16"/>
                <w:szCs w:val="16"/>
                <w:shd w:val="clear" w:color="auto" w:fill="FFFFFF"/>
                <w:lang w:eastAsia="pt-BR"/>
              </w:rPr>
              <w:t xml:space="preserve">º </w:t>
            </w:r>
            <w:r w:rsidR="00FB32E5" w:rsidRPr="003D154B">
              <w:rPr>
                <w:rFonts w:cs="Tahoma"/>
                <w:color w:val="000000"/>
                <w:sz w:val="16"/>
                <w:szCs w:val="16"/>
                <w:shd w:val="clear" w:color="auto" w:fill="FFFFFF"/>
              </w:rPr>
              <w:t>59053.023172/2025-45</w:t>
            </w:r>
            <w:r w:rsidR="00FB32E5" w:rsidRPr="00FB32E5">
              <w:rPr>
                <w:rFonts w:eastAsia="Times New Roman" w:cs="Tahoma"/>
                <w:sz w:val="16"/>
                <w:szCs w:val="16"/>
                <w:shd w:val="clear" w:color="auto" w:fill="FFFFFF"/>
                <w:lang w:eastAsia="pt-BR"/>
              </w:rPr>
              <w:t>.</w:t>
            </w:r>
            <w:r w:rsidR="00B0273A" w:rsidRPr="00FB32E5">
              <w:rPr>
                <w:rFonts w:cs="Tahoma"/>
                <w:b/>
                <w:bCs/>
                <w:sz w:val="16"/>
                <w:szCs w:val="16"/>
              </w:rPr>
              <w:t>”</w:t>
            </w:r>
          </w:p>
          <w:p w14:paraId="60C493B0" w14:textId="77668ED1" w:rsidR="001869B4" w:rsidRPr="00BC58A3" w:rsidRDefault="001869B4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f) Cabe a empresa contratada a emissão da CNO e ART de execução quando emitida a ordem de in</w:t>
            </w:r>
            <w:r w:rsidR="0028209F" w:rsidRPr="00BC58A3">
              <w:rPr>
                <w:sz w:val="16"/>
                <w:szCs w:val="16"/>
              </w:rPr>
              <w:t>í</w:t>
            </w:r>
            <w:r w:rsidRPr="00BC58A3">
              <w:rPr>
                <w:sz w:val="16"/>
                <w:szCs w:val="16"/>
              </w:rPr>
              <w:t xml:space="preserve">cio da obra e tendo um prazo de até cinco dias úteis após a emissão da ordem de início para fornecer estes documentos ao município. </w:t>
            </w:r>
          </w:p>
        </w:tc>
      </w:tr>
      <w:tr w:rsidR="00EC1F26" w:rsidRPr="00BC58A3" w14:paraId="7C96A878" w14:textId="77777777" w:rsidTr="00C03629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17BE32F" w:rsidR="00EC1F26" w:rsidRPr="00BC58A3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BC58A3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C03629" w:rsidRPr="00BC58A3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BC58A3">
              <w:rPr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fiscal(is) de contrato(s) estão dispostas nos arts. 20 à 26 do Decreto Municipal 2.130/23.</w:t>
            </w:r>
          </w:p>
        </w:tc>
      </w:tr>
    </w:tbl>
    <w:p w14:paraId="77C43DAA" w14:textId="4703EEF3" w:rsidR="00EC1F26" w:rsidRPr="00BC58A3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BC58A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BC58A3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Designação do(s) Gestor(es) e/ou Fiscal(is) de Contrato(s)</w:t>
            </w:r>
          </w:p>
        </w:tc>
      </w:tr>
      <w:tr w:rsidR="00EC1F26" w:rsidRPr="00BC58A3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3B2384AD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</w:t>
            </w:r>
            <w:r w:rsidR="00C65416" w:rsidRPr="00BC58A3">
              <w:rPr>
                <w:sz w:val="16"/>
                <w:szCs w:val="16"/>
              </w:rPr>
              <w:t>x</w:t>
            </w:r>
            <w:r w:rsidRPr="00BC58A3">
              <w:rPr>
                <w:sz w:val="16"/>
                <w:szCs w:val="16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BC58A3" w:rsidRDefault="00EC1F26" w:rsidP="00EC1F26">
      <w:pPr>
        <w:pStyle w:val="Ttulo1"/>
      </w:pPr>
      <w:r w:rsidRPr="00BC58A3"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38"/>
      </w:tblGrid>
      <w:tr w:rsidR="00EC1F26" w:rsidRPr="00BC58A3" w14:paraId="6A7F358B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7FC0602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Não se aplica</w:t>
            </w:r>
          </w:p>
        </w:tc>
      </w:tr>
      <w:tr w:rsidR="00EC1F26" w:rsidRPr="00BC58A3" w14:paraId="0C8CC0FE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D3605E4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lastRenderedPageBreak/>
              <w:t xml:space="preserve">(  ) Em caso de </w:t>
            </w:r>
            <w:r w:rsidRPr="00BC58A3">
              <w:rPr>
                <w:b/>
                <w:bCs/>
                <w:sz w:val="16"/>
                <w:szCs w:val="16"/>
              </w:rPr>
              <w:t>fornecimento de bens e/ou prestação de serviços</w:t>
            </w:r>
            <w:r w:rsidRPr="00BC58A3">
              <w:rPr>
                <w:sz w:val="16"/>
                <w:szCs w:val="16"/>
              </w:rPr>
              <w:t xml:space="preserve">, atestado o recebimento provisório do objeto pelo(s) fiscal(is), o pagamento se dará </w:t>
            </w:r>
            <w:r w:rsidRPr="00BC58A3">
              <w:rPr>
                <w:b/>
                <w:bCs/>
                <w:sz w:val="16"/>
                <w:szCs w:val="16"/>
              </w:rPr>
              <w:t>em até 10 dias úteis</w:t>
            </w:r>
            <w:r w:rsidRPr="00BC58A3"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BC58A3" w14:paraId="07D26551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ED4767D" w14:textId="5CA5BB96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</w:t>
            </w:r>
            <w:r w:rsidR="00C65416" w:rsidRPr="00BC58A3">
              <w:rPr>
                <w:sz w:val="16"/>
                <w:szCs w:val="16"/>
              </w:rPr>
              <w:t>x</w:t>
            </w:r>
            <w:r w:rsidRPr="00BC58A3">
              <w:rPr>
                <w:sz w:val="16"/>
                <w:szCs w:val="16"/>
              </w:rPr>
              <w:t xml:space="preserve"> ) Em caso de </w:t>
            </w:r>
            <w:r w:rsidRPr="00BC58A3">
              <w:rPr>
                <w:b/>
                <w:bCs/>
                <w:sz w:val="16"/>
                <w:szCs w:val="16"/>
              </w:rPr>
              <w:t>Obras e Serviços de Engenharia</w:t>
            </w:r>
            <w:r w:rsidRPr="00BC58A3"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EC1F26" w:rsidRPr="00BC58A3" w14:paraId="7FA13622" w14:textId="77777777" w:rsidTr="00CF22BB">
        <w:trPr>
          <w:trHeight w:val="137"/>
        </w:trPr>
        <w:tc>
          <w:tcPr>
            <w:tcW w:w="237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D8587FA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Outro (Especificar abaixo):</w:t>
            </w:r>
          </w:p>
        </w:tc>
        <w:tc>
          <w:tcPr>
            <w:tcW w:w="793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6BE5A75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BC58A3" w14:paraId="230CCA7A" w14:textId="77777777" w:rsidTr="00CF22BB">
        <w:trPr>
          <w:trHeight w:val="312"/>
        </w:trPr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14:paraId="66A6AB76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2FF4A3E" w14:textId="676CB4BE" w:rsidR="00F45F3D" w:rsidRPr="00BC58A3" w:rsidRDefault="00EC1F26" w:rsidP="00EC1F26">
      <w:pPr>
        <w:pStyle w:val="Ttulo1"/>
      </w:pPr>
      <w:r w:rsidRPr="00BC58A3"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BC58A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BC58A3" w14:paraId="0B9A54C6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5D1A420E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</w:t>
            </w:r>
            <w:r w:rsidR="00C65416" w:rsidRPr="00BC58A3">
              <w:rPr>
                <w:sz w:val="16"/>
                <w:szCs w:val="16"/>
              </w:rPr>
              <w:t>x</w:t>
            </w:r>
            <w:r w:rsidRPr="00BC58A3">
              <w:rPr>
                <w:sz w:val="16"/>
                <w:szCs w:val="16"/>
              </w:rPr>
              <w:t xml:space="preserve"> 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Técnica e Preço</w:t>
            </w:r>
          </w:p>
        </w:tc>
      </w:tr>
      <w:tr w:rsidR="00EC1F26" w:rsidRPr="00BC58A3" w14:paraId="4A8BA7F8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Maior Retorno Econômico</w:t>
            </w:r>
          </w:p>
        </w:tc>
      </w:tr>
    </w:tbl>
    <w:p w14:paraId="505EDE46" w14:textId="223AA899" w:rsidR="00EC1F26" w:rsidRPr="00BC58A3" w:rsidRDefault="00EC1F26" w:rsidP="00EC1F26"/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258"/>
        <w:gridCol w:w="239"/>
      </w:tblGrid>
      <w:tr w:rsidR="00EC1F26" w:rsidRPr="00BC58A3" w14:paraId="46A55683" w14:textId="77777777" w:rsidTr="00D91FB2">
        <w:tc>
          <w:tcPr>
            <w:tcW w:w="10299" w:type="dxa"/>
            <w:gridSpan w:val="3"/>
            <w:shd w:val="clear" w:color="auto" w:fill="auto"/>
            <w:vAlign w:val="center"/>
          </w:tcPr>
          <w:p w14:paraId="79C99D52" w14:textId="77777777" w:rsidR="00EC1F26" w:rsidRPr="00BC58A3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BC58A3" w14:paraId="2727D7E0" w14:textId="77777777" w:rsidTr="00D91FB2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Não se aplica</w:t>
            </w:r>
          </w:p>
        </w:tc>
        <w:tc>
          <w:tcPr>
            <w:tcW w:w="74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1AEE878A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</w:t>
            </w:r>
            <w:r w:rsidR="003F6604" w:rsidRPr="00BC58A3">
              <w:rPr>
                <w:sz w:val="16"/>
                <w:szCs w:val="16"/>
              </w:rPr>
              <w:t>x</w:t>
            </w:r>
            <w:r w:rsidRPr="00BC58A3">
              <w:rPr>
                <w:sz w:val="16"/>
                <w:szCs w:val="16"/>
              </w:rPr>
              <w:t xml:space="preserve"> ) Sim, cfe. detalhado abaixo</w:t>
            </w:r>
          </w:p>
        </w:tc>
      </w:tr>
      <w:tr w:rsidR="00EC1F26" w:rsidRPr="00BC58A3" w14:paraId="033EBA04" w14:textId="77777777" w:rsidTr="00D91FB2">
        <w:trPr>
          <w:trHeight w:val="137"/>
        </w:trPr>
        <w:tc>
          <w:tcPr>
            <w:tcW w:w="1006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7B840A" w14:textId="32171080" w:rsidR="005F15A8" w:rsidRDefault="00D91FB2" w:rsidP="005F15A8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 xml:space="preserve">▪ Comprovação de Capacidade Técnico-Operacional, mediante apresentação de, no mínimo </w:t>
            </w:r>
            <w:r w:rsidRPr="00BC58A3">
              <w:rPr>
                <w:rFonts w:cs="Tahoma"/>
                <w:b/>
                <w:bCs/>
                <w:sz w:val="16"/>
                <w:szCs w:val="16"/>
              </w:rPr>
              <w:t xml:space="preserve">1 (um) </w:t>
            </w:r>
            <w:r w:rsidR="00D8698A">
              <w:rPr>
                <w:b/>
                <w:bCs/>
                <w:sz w:val="16"/>
                <w:szCs w:val="20"/>
              </w:rPr>
              <w:t>e no máximo 2 (dois),</w:t>
            </w:r>
            <w:r w:rsidR="00D8698A">
              <w:rPr>
                <w:b/>
                <w:bCs/>
                <w:sz w:val="16"/>
                <w:szCs w:val="20"/>
              </w:rPr>
              <w:t xml:space="preserve"> </w:t>
            </w:r>
            <w:r w:rsidRPr="00BC58A3">
              <w:rPr>
                <w:rFonts w:cs="Tahoma"/>
                <w:b/>
                <w:bCs/>
                <w:sz w:val="16"/>
                <w:szCs w:val="16"/>
              </w:rPr>
              <w:t>atestado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Pr="00FB68AF">
              <w:rPr>
                <w:rFonts w:cs="Tahoma"/>
                <w:b/>
                <w:bCs/>
                <w:sz w:val="16"/>
                <w:szCs w:val="16"/>
                <w:u w:val="single"/>
              </w:rPr>
              <w:t>para cada item de maior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Pr="00FB68AF">
              <w:rPr>
                <w:rFonts w:cs="Tahoma"/>
                <w:b/>
                <w:bCs/>
                <w:sz w:val="16"/>
                <w:szCs w:val="16"/>
                <w:u w:val="single"/>
              </w:rPr>
              <w:t>relevância</w:t>
            </w:r>
            <w:r w:rsidRPr="00FB68AF">
              <w:rPr>
                <w:rFonts w:cs="Tahoma"/>
                <w:sz w:val="16"/>
                <w:szCs w:val="16"/>
                <w:u w:val="single"/>
              </w:rPr>
              <w:t xml:space="preserve"> </w:t>
            </w:r>
            <w:r w:rsidRPr="00BC58A3">
              <w:rPr>
                <w:rFonts w:cs="Tahoma"/>
                <w:sz w:val="16"/>
                <w:szCs w:val="16"/>
              </w:rPr>
              <w:t xml:space="preserve">fornecido por pessoa jurídica direito público ou privado, </w:t>
            </w:r>
            <w:r w:rsidRPr="00BC58A3">
              <w:rPr>
                <w:rFonts w:cs="Tahoma"/>
                <w:b/>
                <w:bCs/>
                <w:sz w:val="16"/>
                <w:szCs w:val="16"/>
              </w:rPr>
              <w:t xml:space="preserve">acompanhado da Certidão de Acervo Técnico (CAT) ou Certidão de Acervo Técnico com Atestado (CAT-A) dos profissionais que executaram o serviço, </w:t>
            </w:r>
            <w:r w:rsidR="005F15A8">
              <w:rPr>
                <w:rFonts w:cs="Tahoma"/>
                <w:sz w:val="16"/>
                <w:szCs w:val="16"/>
              </w:rPr>
              <w:t>para comprovação de que a empresa licitante executou serviços de complexidade equivalente ou compatível ao objeto dessa licitação, com no mínimo 50% dos itens/parcela de maior relevância. Sendo está uma obra de reconstrução de ciclovia junto a VRS-863, denominada Rodovia Paulo Gilberto Altmann conhecida como “Estrada do Perau”, considera-se 50% dos itens/parcelas de maior relevância:</w:t>
            </w:r>
          </w:p>
          <w:p w14:paraId="4B851FC4" w14:textId="10ADB71A" w:rsidR="005F15A8" w:rsidRDefault="005F15A8" w:rsidP="005F15A8">
            <w:pPr>
              <w:pStyle w:val="PargrafodaLista"/>
              <w:numPr>
                <w:ilvl w:val="0"/>
                <w:numId w:val="25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Desmonte de blocos de rocha ou matacões</w:t>
            </w:r>
            <w:r w:rsidR="006943DC">
              <w:rPr>
                <w:rFonts w:cs="Tahoma"/>
                <w:sz w:val="16"/>
                <w:szCs w:val="16"/>
              </w:rPr>
              <w:t xml:space="preserve"> (escavação de material de 3ª categoria)</w:t>
            </w:r>
            <w:r>
              <w:rPr>
                <w:rFonts w:cs="Tahoma"/>
                <w:sz w:val="16"/>
                <w:szCs w:val="16"/>
              </w:rPr>
              <w:t>, com volume mínimo de 8.187,60 m³;</w:t>
            </w:r>
          </w:p>
          <w:p w14:paraId="4D207B84" w14:textId="77777777" w:rsidR="005F15A8" w:rsidRDefault="005F15A8" w:rsidP="005F15A8">
            <w:pPr>
              <w:pStyle w:val="PargrafodaLista"/>
              <w:numPr>
                <w:ilvl w:val="0"/>
                <w:numId w:val="25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Execução e Compactação de aterro, com área mínima de 7.753,35 m³;</w:t>
            </w:r>
          </w:p>
          <w:p w14:paraId="722F6492" w14:textId="77777777" w:rsidR="005F15A8" w:rsidRDefault="005F15A8" w:rsidP="005F15A8">
            <w:pPr>
              <w:pStyle w:val="PargrafodaLista"/>
              <w:numPr>
                <w:ilvl w:val="0"/>
                <w:numId w:val="25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Execução de pavimento com aplicação de concreto asfáltico com C.B.U.Q, na quantidade mínima de 59,82m³ ou 1.196,50m²;</w:t>
            </w:r>
          </w:p>
          <w:p w14:paraId="34ED3F84" w14:textId="04B3FC74" w:rsidR="005F15A8" w:rsidRDefault="00D91FB2" w:rsidP="005F15A8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03E6">
              <w:rPr>
                <w:sz w:val="16"/>
                <w:szCs w:val="20"/>
              </w:rPr>
              <w:t xml:space="preserve">▪ Comprovação de Capacidade Técnico-Profissional, mediante apresentação de, no mínimo </w:t>
            </w:r>
            <w:r w:rsidRPr="009F03E6">
              <w:rPr>
                <w:b/>
                <w:bCs/>
                <w:sz w:val="16"/>
                <w:szCs w:val="20"/>
              </w:rPr>
              <w:t>1 (um)</w:t>
            </w:r>
            <w:r w:rsidR="00D8698A">
              <w:rPr>
                <w:b/>
                <w:bCs/>
                <w:sz w:val="16"/>
                <w:szCs w:val="20"/>
              </w:rPr>
              <w:t xml:space="preserve"> e no máximo 2 (dois),</w:t>
            </w:r>
            <w:r w:rsidRPr="009F03E6">
              <w:rPr>
                <w:b/>
                <w:bCs/>
                <w:sz w:val="16"/>
                <w:szCs w:val="20"/>
              </w:rPr>
              <w:t xml:space="preserve"> atestado</w:t>
            </w:r>
            <w:r w:rsidRPr="00BC58A3"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Pr="00FB68AF">
              <w:rPr>
                <w:rFonts w:cs="Tahoma"/>
                <w:b/>
                <w:bCs/>
                <w:sz w:val="16"/>
                <w:szCs w:val="16"/>
                <w:u w:val="single"/>
              </w:rPr>
              <w:t>para cada item de maior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Pr="00FB68AF">
              <w:rPr>
                <w:rFonts w:cs="Tahoma"/>
                <w:b/>
                <w:bCs/>
                <w:sz w:val="16"/>
                <w:szCs w:val="16"/>
                <w:u w:val="single"/>
              </w:rPr>
              <w:t>relevância</w:t>
            </w:r>
            <w:r w:rsidRPr="009F03E6">
              <w:rPr>
                <w:sz w:val="16"/>
                <w:szCs w:val="20"/>
              </w:rPr>
              <w:t xml:space="preserve"> fornecido por pessoa jurídica de direito público ou privado, visado pela entidade profissional competente, a</w:t>
            </w:r>
            <w:r w:rsidRPr="009F03E6">
              <w:rPr>
                <w:b/>
                <w:bCs/>
                <w:sz w:val="16"/>
                <w:szCs w:val="20"/>
              </w:rPr>
              <w:t>companhado da Certidão de Acervo Técnico (CAT) da mesma entidade de origem da ART – Anotação de Responsabilidade Técnica ou Certidão de Acervo Técnico com Atestado (CAT-</w:t>
            </w:r>
            <w:r w:rsidRPr="00FB54AA">
              <w:rPr>
                <w:b/>
                <w:bCs/>
                <w:sz w:val="16"/>
                <w:szCs w:val="20"/>
              </w:rPr>
              <w:t xml:space="preserve">A) da mesma entidade de origem da RRT – Registro de Responsabilidade Técnica </w:t>
            </w:r>
            <w:r w:rsidR="005F15A8">
              <w:rPr>
                <w:rFonts w:cs="Tahoma"/>
                <w:sz w:val="16"/>
                <w:szCs w:val="16"/>
              </w:rPr>
              <w:t>para comprovação de que a empresa licitante executou serviços de complexidade equivalente ou compatível ao objeto dessa licitação, com no mínimo 50% dos itens/parcela de maior relevância. Sendo está uma obra de reconstrução de ciclovia junto a VRS-863, denominada Rodovia Paulo Gilberto Altmann conhecida como “Estrada do Perau”, considera-se 50% dos itens/parcelas de maior relevância:</w:t>
            </w:r>
          </w:p>
          <w:p w14:paraId="0CAA6806" w14:textId="52299956" w:rsidR="005F15A8" w:rsidRDefault="005F15A8" w:rsidP="005F15A8">
            <w:pPr>
              <w:pStyle w:val="PargrafodaLista"/>
              <w:numPr>
                <w:ilvl w:val="0"/>
                <w:numId w:val="25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Desmonte de blocos de rocha ou matacões</w:t>
            </w:r>
            <w:r w:rsidR="006943DC">
              <w:rPr>
                <w:rFonts w:cs="Tahoma"/>
                <w:sz w:val="16"/>
                <w:szCs w:val="16"/>
              </w:rPr>
              <w:t xml:space="preserve"> (escavação de material de 3ª categoria)</w:t>
            </w:r>
            <w:r>
              <w:rPr>
                <w:rFonts w:cs="Tahoma"/>
                <w:sz w:val="16"/>
                <w:szCs w:val="16"/>
              </w:rPr>
              <w:t>, com volume mínimo de 8.187,60 m³;</w:t>
            </w:r>
          </w:p>
          <w:p w14:paraId="00656315" w14:textId="77777777" w:rsidR="005F15A8" w:rsidRDefault="005F15A8" w:rsidP="005F15A8">
            <w:pPr>
              <w:pStyle w:val="PargrafodaLista"/>
              <w:numPr>
                <w:ilvl w:val="0"/>
                <w:numId w:val="25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Execução e Compactação de aterro, com área mínima de 7.753,35 m³;</w:t>
            </w:r>
          </w:p>
          <w:p w14:paraId="4C96D93F" w14:textId="77777777" w:rsidR="005F15A8" w:rsidRDefault="005F15A8" w:rsidP="005F15A8">
            <w:pPr>
              <w:pStyle w:val="PargrafodaLista"/>
              <w:numPr>
                <w:ilvl w:val="0"/>
                <w:numId w:val="25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Execução de pavimento com aplicação de concreto asfáltico com C.B.U.Q, na quantidade mínima de 59,82m³ ou 1.196,50m²;</w:t>
            </w:r>
          </w:p>
          <w:p w14:paraId="3EC53956" w14:textId="52191DB4" w:rsidR="003F6604" w:rsidRPr="00BC58A3" w:rsidRDefault="00D91FB2" w:rsidP="00D91FB2">
            <w:pPr>
              <w:ind w:firstLine="0"/>
              <w:rPr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- Devido a amplitude e principalmente, a complexidade desta obra, será aceito o somatório máximo de dois atestados para a comprovação das quantidades mínimas solicitadas em cada item acima.</w:t>
            </w:r>
            <w:r w:rsidR="003F6604" w:rsidRPr="00BC58A3">
              <w:rPr>
                <w:sz w:val="16"/>
                <w:szCs w:val="16"/>
              </w:rPr>
              <w:t>- Comprovante de vínculo do responsável técnico com a empresa, podendo esta ser realizada da seguinte forma: Em se tratando de sócio da empresa, por intermédio da apresentação do contrato social; no caso de empregado, mediante cópia da Carteira de Trabalho e Previdência Social (CTPS); ou mediante certidão emitida pelo CREA, onde conste a inscrição deste profissional como responsável técnico da empresa licitante, ou mediante contrato de prestação de serviços;</w:t>
            </w:r>
          </w:p>
          <w:p w14:paraId="2F356FFC" w14:textId="77777777" w:rsidR="003F6604" w:rsidRPr="00BC58A3" w:rsidRDefault="003F6604" w:rsidP="00D91FB2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- Possuir registro vigente da empresa no Conselho Regional de Engenharia e Agronomia do Rio Grande do Sul (CREA/RS)</w:t>
            </w:r>
          </w:p>
          <w:p w14:paraId="682FCAD9" w14:textId="52E534DA" w:rsidR="003D154B" w:rsidRDefault="003D154B" w:rsidP="00D91FB2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D64B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 xml:space="preserve"> atestado de visita deve ser emitido pelo Setor de Engenharia do Município ou caso a empresa conheça o local, a mesma deverá emitir uma declaração que possui total conhecimento do local da obra e da sua complexidade e que se responsabiliza pela execução do objeto;</w:t>
            </w:r>
          </w:p>
          <w:p w14:paraId="3E916CE4" w14:textId="21CE02B0" w:rsidR="00EC1F26" w:rsidRPr="00BC58A3" w:rsidRDefault="003F6604" w:rsidP="00D91FB2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- </w:t>
            </w:r>
            <w:r w:rsidR="003D154B">
              <w:rPr>
                <w:sz w:val="16"/>
                <w:szCs w:val="16"/>
              </w:rPr>
              <w:t xml:space="preserve">Os </w:t>
            </w:r>
            <w:r w:rsidR="003D154B" w:rsidRPr="00D64B9C">
              <w:rPr>
                <w:sz w:val="16"/>
                <w:szCs w:val="16"/>
              </w:rPr>
              <w:t>interessados, através de seu responsável técnico, deverão agendar previamente à</w:t>
            </w:r>
            <w:r w:rsidR="003D154B">
              <w:rPr>
                <w:sz w:val="16"/>
                <w:szCs w:val="16"/>
              </w:rPr>
              <w:t xml:space="preserve"> </w:t>
            </w:r>
            <w:r w:rsidR="003D154B" w:rsidRPr="00D64B9C">
              <w:rPr>
                <w:sz w:val="16"/>
                <w:szCs w:val="16"/>
              </w:rPr>
              <w:t>licitação, no máximo 03 (três) dias antes, a vistoria ao local das obras, a ser efetuada com o</w:t>
            </w:r>
            <w:r w:rsidR="003D154B">
              <w:rPr>
                <w:sz w:val="16"/>
                <w:szCs w:val="16"/>
              </w:rPr>
              <w:t xml:space="preserve"> </w:t>
            </w:r>
            <w:r w:rsidR="003D154B" w:rsidRPr="00D64B9C">
              <w:rPr>
                <w:sz w:val="16"/>
                <w:szCs w:val="16"/>
              </w:rPr>
              <w:t>acompanhamento de Engenheiro da Prefeitura Municipal, e este emitirá o atestado de</w:t>
            </w:r>
            <w:r w:rsidR="003D154B">
              <w:rPr>
                <w:sz w:val="16"/>
                <w:szCs w:val="16"/>
              </w:rPr>
              <w:t xml:space="preserve"> </w:t>
            </w:r>
            <w:r w:rsidR="003D154B" w:rsidRPr="00D64B9C">
              <w:rPr>
                <w:sz w:val="16"/>
                <w:szCs w:val="16"/>
              </w:rPr>
              <w:t>visita.</w:t>
            </w:r>
            <w:r w:rsidR="003D154B">
              <w:rPr>
                <w:sz w:val="16"/>
                <w:szCs w:val="16"/>
              </w:rPr>
              <w:t xml:space="preserve"> O agendamento deve ocorrer via whattsapp o Setor responsável (051 98183-1277);</w:t>
            </w:r>
          </w:p>
        </w:tc>
        <w:tc>
          <w:tcPr>
            <w:tcW w:w="23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BC58A3" w14:paraId="0C2987C2" w14:textId="77777777" w:rsidTr="00D91FB2">
        <w:trPr>
          <w:trHeight w:val="312"/>
        </w:trPr>
        <w:tc>
          <w:tcPr>
            <w:tcW w:w="10299" w:type="dxa"/>
            <w:gridSpan w:val="3"/>
            <w:tcBorders>
              <w:top w:val="nil"/>
            </w:tcBorders>
            <w:shd w:val="clear" w:color="auto" w:fill="auto"/>
          </w:tcPr>
          <w:p w14:paraId="1872EE38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62CC80" w14:textId="6CBCF1E5" w:rsidR="00EC1F26" w:rsidRPr="00BC58A3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3A61BA" w:rsidRPr="00BC58A3" w14:paraId="358EB0C1" w14:textId="77777777" w:rsidTr="00CC3FF3">
        <w:tc>
          <w:tcPr>
            <w:tcW w:w="10314" w:type="dxa"/>
            <w:gridSpan w:val="2"/>
            <w:vAlign w:val="center"/>
          </w:tcPr>
          <w:p w14:paraId="3A85AEC6" w14:textId="77777777" w:rsidR="003A61BA" w:rsidRPr="00BC58A3" w:rsidRDefault="003A61BA" w:rsidP="00CC3FF3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Exigência(s) de Qualificação Econômico-financeira(s)</w:t>
            </w:r>
          </w:p>
        </w:tc>
      </w:tr>
      <w:tr w:rsidR="003A61BA" w:rsidRPr="00BC58A3" w14:paraId="7F35C0A3" w14:textId="77777777" w:rsidTr="00CC3FF3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3E1FB940" w14:textId="2BB0CF9F" w:rsidR="003A61BA" w:rsidRPr="00BC58A3" w:rsidRDefault="003A61BA" w:rsidP="00CC3FF3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62129D9F" w14:textId="3919D669" w:rsidR="003A61BA" w:rsidRPr="00BC58A3" w:rsidRDefault="003A61BA" w:rsidP="00CC3FF3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</w:t>
            </w:r>
            <w:r w:rsidR="00634E67">
              <w:rPr>
                <w:sz w:val="16"/>
                <w:szCs w:val="16"/>
              </w:rPr>
              <w:t>X</w:t>
            </w:r>
            <w:r w:rsidRPr="00BC58A3">
              <w:rPr>
                <w:sz w:val="16"/>
                <w:szCs w:val="16"/>
              </w:rPr>
              <w:t xml:space="preserve"> ) Sim, cfe. detalhado abaixo</w:t>
            </w:r>
          </w:p>
        </w:tc>
      </w:tr>
      <w:tr w:rsidR="003A61BA" w:rsidRPr="00BC58A3" w14:paraId="56920B23" w14:textId="77777777" w:rsidTr="00CC3FF3">
        <w:trPr>
          <w:trHeight w:val="277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vAlign w:val="center"/>
          </w:tcPr>
          <w:p w14:paraId="09D6D0A5" w14:textId="77777777" w:rsidR="003A61BA" w:rsidRDefault="003A61BA" w:rsidP="00CC3FF3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BC58A3">
              <w:rPr>
                <w:sz w:val="16"/>
                <w:szCs w:val="16"/>
              </w:rPr>
              <w:t>:</w:t>
            </w:r>
          </w:p>
          <w:p w14:paraId="110EEF42" w14:textId="77777777" w:rsidR="00634E67" w:rsidRDefault="00634E67" w:rsidP="00634E67">
            <w:pPr>
              <w:ind w:firstLine="0"/>
              <w:jc w:val="left"/>
              <w:rPr>
                <w:sz w:val="16"/>
                <w:szCs w:val="16"/>
              </w:rPr>
            </w:pPr>
          </w:p>
          <w:p w14:paraId="04FD7BFD" w14:textId="77777777" w:rsidR="00634E67" w:rsidRDefault="00634E67" w:rsidP="00634E6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empresa deverá apresentar o </w:t>
            </w:r>
            <w:r w:rsidRPr="00687B85">
              <w:rPr>
                <w:sz w:val="16"/>
                <w:szCs w:val="16"/>
              </w:rPr>
              <w:t>Balanço Patrimonial e demonstrações contábeis dos dois últimos exercícios sociais, inclusive termo de abertura e encerramento, já exigíveis e apresentados na forma da lei, devidamente registrados e assinados pelo contador responsável, comprovando através de publicação ou cópia do Livro Diário, inclusive termo de abertura e encerramento, onde conste o nº de páginas, que comprovem a boa situação financeira da empresa, vedada a sua substituição por balancetes ou balanços provisórios</w:t>
            </w:r>
            <w:r>
              <w:rPr>
                <w:sz w:val="16"/>
                <w:szCs w:val="16"/>
              </w:rPr>
              <w:t>;</w:t>
            </w:r>
          </w:p>
          <w:p w14:paraId="0B8A578E" w14:textId="77777777" w:rsidR="00634E67" w:rsidRPr="00687B85" w:rsidRDefault="00634E67" w:rsidP="00634E67">
            <w:pPr>
              <w:ind w:firstLine="0"/>
              <w:rPr>
                <w:sz w:val="16"/>
                <w:szCs w:val="16"/>
              </w:rPr>
            </w:pPr>
          </w:p>
          <w:p w14:paraId="554D905E" w14:textId="77777777" w:rsidR="00634E67" w:rsidRDefault="00634E67" w:rsidP="00634E67">
            <w:pPr>
              <w:ind w:firstLine="0"/>
              <w:rPr>
                <w:sz w:val="16"/>
                <w:szCs w:val="16"/>
              </w:rPr>
            </w:pPr>
            <w:r w:rsidRPr="00687B85">
              <w:rPr>
                <w:sz w:val="16"/>
                <w:szCs w:val="16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687B85">
              <w:rPr>
                <w:sz w:val="16"/>
                <w:szCs w:val="16"/>
              </w:rPr>
              <w:t>No caso de a empresa ter sido constituída há menos de 2 (dois) anos, a apresentação do Balanço Patrimonial e demonstrações contábeis limitar-se-ão ao último exercício social</w:t>
            </w:r>
            <w:r>
              <w:rPr>
                <w:sz w:val="16"/>
                <w:szCs w:val="16"/>
              </w:rPr>
              <w:t>;</w:t>
            </w:r>
          </w:p>
          <w:p w14:paraId="1BA83F51" w14:textId="77777777" w:rsidR="00634E67" w:rsidRPr="00687B85" w:rsidRDefault="00634E67" w:rsidP="00634E67">
            <w:pPr>
              <w:ind w:firstLine="0"/>
              <w:rPr>
                <w:sz w:val="16"/>
                <w:szCs w:val="16"/>
              </w:rPr>
            </w:pPr>
          </w:p>
          <w:p w14:paraId="2091BFC0" w14:textId="77777777" w:rsidR="00634E67" w:rsidRDefault="00634E67" w:rsidP="00634E67">
            <w:pPr>
              <w:ind w:firstLine="0"/>
              <w:rPr>
                <w:sz w:val="16"/>
                <w:szCs w:val="16"/>
              </w:rPr>
            </w:pPr>
            <w:r w:rsidRPr="00687B85">
              <w:rPr>
                <w:sz w:val="16"/>
                <w:szCs w:val="16"/>
              </w:rPr>
              <w:t>- As empresas criadas no exercício financeiro da licitação deverão atender a todas as exigências da habilitação e ficarão autorizadas a substituir os demonstrativos contábeis pelo balanço de abertura;</w:t>
            </w:r>
          </w:p>
          <w:p w14:paraId="1275DA81" w14:textId="77777777" w:rsidR="00634E67" w:rsidRDefault="00634E67" w:rsidP="00634E67">
            <w:pPr>
              <w:ind w:firstLine="0"/>
              <w:rPr>
                <w:sz w:val="16"/>
                <w:szCs w:val="16"/>
              </w:rPr>
            </w:pPr>
          </w:p>
          <w:p w14:paraId="4E4C51B7" w14:textId="77777777" w:rsidR="00634E67" w:rsidRDefault="00634E67" w:rsidP="00634E6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A empresa deverá ter </w:t>
            </w:r>
            <w:r w:rsidRPr="001601C1">
              <w:rPr>
                <w:sz w:val="16"/>
                <w:szCs w:val="16"/>
              </w:rPr>
              <w:t>boa situação financeira da licitante será comprovada em função dos Índices estabelecidos a seguir, estabelecidos pelo Decreto Municipal 188/2020, sendo que estes índices serão calculados consoante as fórmulas seguintes. Apresentar com destaque em folha separada o que segue:</w:t>
            </w:r>
          </w:p>
          <w:p w14:paraId="60E7C4ED" w14:textId="77777777" w:rsidR="00634E67" w:rsidRDefault="00634E67" w:rsidP="00634E67">
            <w:pPr>
              <w:ind w:firstLine="0"/>
              <w:rPr>
                <w:sz w:val="16"/>
                <w:szCs w:val="16"/>
              </w:rPr>
            </w:pPr>
          </w:p>
          <w:p w14:paraId="367AA412" w14:textId="77777777" w:rsidR="00634E67" w:rsidRPr="001601C1" w:rsidRDefault="00634E67" w:rsidP="00634E6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</w:t>
            </w:r>
            <w:r w:rsidRPr="001601C1">
              <w:rPr>
                <w:noProof/>
                <w:sz w:val="16"/>
                <w:szCs w:val="16"/>
              </w:rPr>
              <w:drawing>
                <wp:inline distT="0" distB="0" distL="0" distR="0" wp14:anchorId="021EA8FD" wp14:editId="6D459A98">
                  <wp:extent cx="3547872" cy="336747"/>
                  <wp:effectExtent l="0" t="0" r="0" b="635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6396" cy="341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F51691" w14:textId="77777777" w:rsidR="00634E67" w:rsidRDefault="00634E67" w:rsidP="00634E6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</w:t>
            </w:r>
            <w:r w:rsidRPr="001601C1">
              <w:rPr>
                <w:noProof/>
                <w:sz w:val="16"/>
                <w:szCs w:val="16"/>
              </w:rPr>
              <w:drawing>
                <wp:inline distT="0" distB="0" distL="0" distR="0" wp14:anchorId="2248AB44" wp14:editId="58DF056D">
                  <wp:extent cx="3445459" cy="345131"/>
                  <wp:effectExtent l="0" t="0" r="3175" b="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007" cy="358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6F6BD9" w14:textId="77777777" w:rsidR="00634E67" w:rsidRPr="001601C1" w:rsidRDefault="00634E67" w:rsidP="00634E67">
            <w:pPr>
              <w:ind w:firstLine="0"/>
              <w:rPr>
                <w:sz w:val="16"/>
                <w:szCs w:val="16"/>
              </w:rPr>
            </w:pPr>
          </w:p>
          <w:p w14:paraId="4F89665B" w14:textId="77777777" w:rsidR="00634E67" w:rsidRDefault="00634E67" w:rsidP="00634E67">
            <w:pPr>
              <w:ind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 </w:t>
            </w:r>
            <w:r w:rsidRPr="001601C1">
              <w:rPr>
                <w:noProof/>
                <w:sz w:val="23"/>
                <w:szCs w:val="23"/>
              </w:rPr>
              <w:drawing>
                <wp:inline distT="0" distB="0" distL="0" distR="0" wp14:anchorId="7EE00980" wp14:editId="73D96AB5">
                  <wp:extent cx="3727552" cy="1087480"/>
                  <wp:effectExtent l="0" t="0" r="6350" b="0"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9462" cy="1093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289AEE" w14:textId="77777777" w:rsidR="00634E67" w:rsidRDefault="00634E67" w:rsidP="00634E67">
            <w:pPr>
              <w:ind w:firstLine="0"/>
              <w:rPr>
                <w:sz w:val="16"/>
                <w:szCs w:val="16"/>
              </w:rPr>
            </w:pPr>
            <w:r w:rsidRPr="001601C1">
              <w:rPr>
                <w:sz w:val="16"/>
                <w:szCs w:val="16"/>
              </w:rPr>
              <w:t>- A classificação dos grupos de contas deve estar de acordo com os Princípios</w:t>
            </w:r>
            <w:r>
              <w:rPr>
                <w:sz w:val="16"/>
                <w:szCs w:val="16"/>
              </w:rPr>
              <w:t xml:space="preserve"> </w:t>
            </w:r>
            <w:r w:rsidRPr="001601C1">
              <w:rPr>
                <w:sz w:val="16"/>
                <w:szCs w:val="16"/>
              </w:rPr>
              <w:t>Fundamentais e com as Normas Brasileiras de Contabilidade</w:t>
            </w:r>
            <w:r>
              <w:rPr>
                <w:sz w:val="16"/>
                <w:szCs w:val="16"/>
              </w:rPr>
              <w:t>;</w:t>
            </w:r>
          </w:p>
          <w:p w14:paraId="61CC8F8D" w14:textId="77777777" w:rsidR="00634E67" w:rsidRPr="001601C1" w:rsidRDefault="00634E67" w:rsidP="00634E67">
            <w:pPr>
              <w:ind w:firstLine="0"/>
              <w:rPr>
                <w:sz w:val="16"/>
                <w:szCs w:val="16"/>
              </w:rPr>
            </w:pPr>
          </w:p>
          <w:p w14:paraId="7FABEE0F" w14:textId="77777777" w:rsidR="00634E67" w:rsidRDefault="00634E67" w:rsidP="00634E67">
            <w:pPr>
              <w:ind w:firstLine="0"/>
              <w:rPr>
                <w:sz w:val="16"/>
                <w:szCs w:val="16"/>
              </w:rPr>
            </w:pPr>
            <w:r w:rsidRPr="001601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1601C1">
              <w:rPr>
                <w:sz w:val="16"/>
                <w:szCs w:val="16"/>
              </w:rPr>
              <w:t>As empresas que apresentarem os três indicadores, de acordo com o tipo de atividade,</w:t>
            </w:r>
            <w:r>
              <w:rPr>
                <w:sz w:val="16"/>
                <w:szCs w:val="16"/>
              </w:rPr>
              <w:t xml:space="preserve"> </w:t>
            </w:r>
            <w:r w:rsidRPr="001601C1">
              <w:rPr>
                <w:sz w:val="16"/>
                <w:szCs w:val="16"/>
              </w:rPr>
              <w:t>iguais ou superiores aos estabelecidos, obterão a classificação da situação financeira</w:t>
            </w:r>
            <w:r>
              <w:rPr>
                <w:sz w:val="16"/>
                <w:szCs w:val="16"/>
              </w:rPr>
              <w:t>;</w:t>
            </w:r>
          </w:p>
          <w:p w14:paraId="01D8AD7D" w14:textId="77777777" w:rsidR="00634E67" w:rsidRPr="001601C1" w:rsidRDefault="00634E67" w:rsidP="00634E67">
            <w:pPr>
              <w:ind w:firstLine="0"/>
              <w:rPr>
                <w:sz w:val="16"/>
                <w:szCs w:val="16"/>
              </w:rPr>
            </w:pPr>
          </w:p>
          <w:p w14:paraId="70844795" w14:textId="77777777" w:rsidR="00634E67" w:rsidRDefault="00634E67" w:rsidP="00634E67">
            <w:pPr>
              <w:ind w:firstLine="0"/>
              <w:rPr>
                <w:sz w:val="16"/>
                <w:szCs w:val="16"/>
              </w:rPr>
            </w:pPr>
            <w:r w:rsidRPr="001601C1">
              <w:rPr>
                <w:sz w:val="16"/>
                <w:szCs w:val="16"/>
              </w:rPr>
              <w:t>- As fórmulas deverão estar devidamente aplicadas em memorial de cálculos juntado ao</w:t>
            </w:r>
            <w:r>
              <w:rPr>
                <w:sz w:val="16"/>
                <w:szCs w:val="16"/>
              </w:rPr>
              <w:t xml:space="preserve"> </w:t>
            </w:r>
            <w:r w:rsidRPr="001601C1">
              <w:rPr>
                <w:sz w:val="16"/>
                <w:szCs w:val="16"/>
              </w:rPr>
              <w:t>balanço</w:t>
            </w:r>
            <w:r>
              <w:rPr>
                <w:sz w:val="16"/>
                <w:szCs w:val="16"/>
              </w:rPr>
              <w:t>;</w:t>
            </w:r>
          </w:p>
          <w:p w14:paraId="1DBB21A9" w14:textId="77777777" w:rsidR="00634E67" w:rsidRPr="001601C1" w:rsidRDefault="00634E67" w:rsidP="00634E67">
            <w:pPr>
              <w:ind w:firstLine="0"/>
              <w:rPr>
                <w:sz w:val="16"/>
                <w:szCs w:val="16"/>
              </w:rPr>
            </w:pPr>
          </w:p>
          <w:p w14:paraId="2F07049F" w14:textId="77777777" w:rsidR="00634E67" w:rsidRDefault="00634E67" w:rsidP="00634E67">
            <w:pPr>
              <w:ind w:firstLine="0"/>
              <w:rPr>
                <w:sz w:val="16"/>
                <w:szCs w:val="16"/>
              </w:rPr>
            </w:pPr>
            <w:r w:rsidRPr="001601C1">
              <w:rPr>
                <w:sz w:val="16"/>
                <w:szCs w:val="16"/>
              </w:rPr>
              <w:t>- Caso o memorial não seja apresentado ou caso apresente erro nas fórmulas ou</w:t>
            </w:r>
            <w:r>
              <w:rPr>
                <w:sz w:val="16"/>
                <w:szCs w:val="16"/>
              </w:rPr>
              <w:t xml:space="preserve"> </w:t>
            </w:r>
            <w:r w:rsidRPr="001601C1">
              <w:rPr>
                <w:sz w:val="16"/>
                <w:szCs w:val="16"/>
              </w:rPr>
              <w:t>cálculos, a Administração poderá efetuar os cálculos, a fim de verificar se os índices obtidos</w:t>
            </w:r>
            <w:r>
              <w:rPr>
                <w:sz w:val="16"/>
                <w:szCs w:val="16"/>
              </w:rPr>
              <w:t xml:space="preserve"> </w:t>
            </w:r>
            <w:r w:rsidRPr="001601C1">
              <w:rPr>
                <w:sz w:val="16"/>
                <w:szCs w:val="16"/>
              </w:rPr>
              <w:t>através da aplicação das fórmulas atendem aos estipulados neste Edital</w:t>
            </w:r>
            <w:r>
              <w:rPr>
                <w:sz w:val="16"/>
                <w:szCs w:val="16"/>
              </w:rPr>
              <w:t>;</w:t>
            </w:r>
          </w:p>
          <w:p w14:paraId="3B491264" w14:textId="77777777" w:rsidR="00634E67" w:rsidRPr="001601C1" w:rsidRDefault="00634E67" w:rsidP="00634E67">
            <w:pPr>
              <w:ind w:firstLine="0"/>
              <w:rPr>
                <w:sz w:val="16"/>
                <w:szCs w:val="16"/>
              </w:rPr>
            </w:pPr>
          </w:p>
          <w:p w14:paraId="7D535CDE" w14:textId="77777777" w:rsidR="00634E67" w:rsidRPr="001601C1" w:rsidRDefault="00634E67" w:rsidP="00634E67">
            <w:pPr>
              <w:ind w:firstLine="0"/>
              <w:rPr>
                <w:sz w:val="16"/>
                <w:szCs w:val="16"/>
              </w:rPr>
            </w:pPr>
            <w:r w:rsidRPr="001601C1">
              <w:rPr>
                <w:sz w:val="16"/>
                <w:szCs w:val="16"/>
              </w:rPr>
              <w:t>- Certidão negativa de falência e concordata, expedida pelo distribuidor da sede da</w:t>
            </w:r>
            <w:r>
              <w:rPr>
                <w:sz w:val="16"/>
                <w:szCs w:val="16"/>
              </w:rPr>
              <w:t xml:space="preserve"> </w:t>
            </w:r>
            <w:r w:rsidRPr="001601C1">
              <w:rPr>
                <w:sz w:val="16"/>
                <w:szCs w:val="16"/>
              </w:rPr>
              <w:t>pessoa jurídica.</w:t>
            </w:r>
          </w:p>
          <w:p w14:paraId="4C2C3249" w14:textId="4569E083" w:rsidR="00634E67" w:rsidRPr="00BC58A3" w:rsidRDefault="00634E67" w:rsidP="00CC3FF3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3A61BA" w:rsidRPr="00BC58A3" w14:paraId="201713DF" w14:textId="77777777" w:rsidTr="00CC3FF3">
        <w:trPr>
          <w:trHeight w:val="321"/>
        </w:trPr>
        <w:tc>
          <w:tcPr>
            <w:tcW w:w="103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217C7" w14:textId="77777777" w:rsidR="003A61BA" w:rsidRPr="00BC58A3" w:rsidRDefault="003A61BA" w:rsidP="00CC3FF3">
            <w:pPr>
              <w:ind w:left="-120" w:firstLine="0"/>
              <w:rPr>
                <w:sz w:val="16"/>
                <w:szCs w:val="16"/>
              </w:rPr>
            </w:pPr>
          </w:p>
        </w:tc>
      </w:tr>
      <w:tr w:rsidR="003A61BA" w:rsidRPr="00BC58A3" w14:paraId="3F4D91FB" w14:textId="77777777" w:rsidTr="00CC3FF3">
        <w:trPr>
          <w:trHeight w:val="129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1F0A" w14:textId="77777777" w:rsidR="003A61BA" w:rsidRPr="00BC58A3" w:rsidRDefault="003A61BA" w:rsidP="00CC3FF3">
            <w:pPr>
              <w:ind w:firstLine="0"/>
              <w:jc w:val="center"/>
              <w:rPr>
                <w:b/>
                <w:bCs/>
                <w:sz w:val="16"/>
                <w:szCs w:val="20"/>
              </w:rPr>
            </w:pPr>
            <w:r w:rsidRPr="00BC58A3">
              <w:rPr>
                <w:b/>
                <w:bCs/>
              </w:rPr>
              <w:t>Exigência(s) de Garantia de Proposta</w:t>
            </w:r>
          </w:p>
        </w:tc>
      </w:tr>
      <w:tr w:rsidR="003A61BA" w:rsidRPr="00BC58A3" w14:paraId="0AEEF594" w14:textId="77777777" w:rsidTr="00CC3FF3">
        <w:trPr>
          <w:trHeight w:val="123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1DE631BD" w14:textId="77777777" w:rsidR="003A61BA" w:rsidRPr="00BC58A3" w:rsidRDefault="003A61BA" w:rsidP="00CC3FF3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230ED430" w14:textId="77777777" w:rsidR="003A61BA" w:rsidRPr="00BC58A3" w:rsidRDefault="003A61BA" w:rsidP="00CC3FF3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x ) Sim, cfe. detalhado abaixo</w:t>
            </w:r>
          </w:p>
        </w:tc>
      </w:tr>
      <w:tr w:rsidR="003A61BA" w:rsidRPr="00BC58A3" w14:paraId="13631B61" w14:textId="77777777" w:rsidTr="00CC3FF3">
        <w:trPr>
          <w:trHeight w:val="850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vAlign w:val="center"/>
          </w:tcPr>
          <w:p w14:paraId="0C4FF4D4" w14:textId="0DECFCB2" w:rsidR="003A61BA" w:rsidRPr="00BC58A3" w:rsidRDefault="003A61BA" w:rsidP="004505B8">
            <w:pPr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sz w:val="16"/>
                <w:szCs w:val="20"/>
              </w:rPr>
              <w:t xml:space="preserve">Será </w:t>
            </w:r>
            <w:r w:rsidRPr="00BC58A3">
              <w:rPr>
                <w:rFonts w:cs="Tahoma"/>
                <w:sz w:val="16"/>
                <w:szCs w:val="16"/>
              </w:rPr>
              <w:t>exigida, no momento da apresentação da prop</w:t>
            </w:r>
            <w:r w:rsidRPr="00522FA4">
              <w:rPr>
                <w:rFonts w:cs="Tahoma"/>
                <w:sz w:val="16"/>
                <w:szCs w:val="16"/>
              </w:rPr>
              <w:t xml:space="preserve">osta, a comprovação do recolhimento no valor de </w:t>
            </w:r>
            <w:r w:rsidR="0014377E" w:rsidRPr="00522FA4">
              <w:rPr>
                <w:rFonts w:cs="Tahoma"/>
                <w:color w:val="000000"/>
                <w:sz w:val="16"/>
                <w:szCs w:val="16"/>
              </w:rPr>
              <w:t xml:space="preserve">R$ </w:t>
            </w:r>
            <w:r w:rsidR="00644DA7" w:rsidRPr="00522FA4">
              <w:rPr>
                <w:rFonts w:cs="Tahoma"/>
                <w:color w:val="000000"/>
                <w:sz w:val="16"/>
                <w:szCs w:val="16"/>
              </w:rPr>
              <w:t>39.415,81</w:t>
            </w:r>
            <w:r w:rsidR="0014377E" w:rsidRPr="00522FA4"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522FA4">
              <w:rPr>
                <w:rFonts w:cs="Tahoma"/>
                <w:sz w:val="16"/>
                <w:szCs w:val="16"/>
              </w:rPr>
              <w:t>(</w:t>
            </w:r>
            <w:r w:rsidR="00522FA4" w:rsidRPr="00522FA4">
              <w:rPr>
                <w:rFonts w:cs="Tahoma"/>
                <w:sz w:val="16"/>
                <w:szCs w:val="16"/>
              </w:rPr>
              <w:t>trinta e nove</w:t>
            </w:r>
            <w:r w:rsidR="004505B8" w:rsidRPr="00522FA4">
              <w:rPr>
                <w:rFonts w:cs="Tahoma"/>
                <w:sz w:val="16"/>
                <w:szCs w:val="16"/>
              </w:rPr>
              <w:t xml:space="preserve"> mil</w:t>
            </w:r>
            <w:r w:rsidR="00C4496F" w:rsidRPr="00522FA4">
              <w:rPr>
                <w:sz w:val="16"/>
                <w:szCs w:val="20"/>
              </w:rPr>
              <w:t xml:space="preserve">, </w:t>
            </w:r>
            <w:r w:rsidR="00522FA4" w:rsidRPr="00522FA4">
              <w:rPr>
                <w:sz w:val="16"/>
                <w:szCs w:val="20"/>
              </w:rPr>
              <w:t>quatrocentos e quinze</w:t>
            </w:r>
            <w:r w:rsidR="00C4496F" w:rsidRPr="00522FA4">
              <w:rPr>
                <w:sz w:val="16"/>
                <w:szCs w:val="20"/>
              </w:rPr>
              <w:t xml:space="preserve"> reais e </w:t>
            </w:r>
            <w:r w:rsidR="00522FA4" w:rsidRPr="00522FA4">
              <w:rPr>
                <w:sz w:val="16"/>
                <w:szCs w:val="20"/>
              </w:rPr>
              <w:t>oitenta e um</w:t>
            </w:r>
            <w:r w:rsidR="00C4496F" w:rsidRPr="00522FA4">
              <w:rPr>
                <w:sz w:val="16"/>
                <w:szCs w:val="20"/>
              </w:rPr>
              <w:t xml:space="preserve"> centavos</w:t>
            </w:r>
            <w:r w:rsidRPr="00522FA4">
              <w:rPr>
                <w:sz w:val="16"/>
                <w:szCs w:val="20"/>
              </w:rPr>
              <w:t>), equivalente a 1% (um por cento) do valor estimado para a contratação, a título de garantia de proposta, como requisito de pré-habilitação</w:t>
            </w:r>
            <w:r w:rsidRPr="00BC58A3">
              <w:rPr>
                <w:sz w:val="16"/>
                <w:szCs w:val="20"/>
              </w:rPr>
              <w:t>.</w:t>
            </w:r>
          </w:p>
          <w:p w14:paraId="7270161F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A garantia de proposta poderá ser prestada nas seguintes modalidades:</w:t>
            </w:r>
          </w:p>
          <w:p w14:paraId="510D8A70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a) caução em dinheiro ou em títulos da dívida pública emitidos sob a forma escritural, mediante registro em sistema centralizado de liquidação e de custódia autorizado pelo Banco Central do Brasil, e avaliados por seus valores econômicos, conforme definido pelo Ministério da Economia; ou</w:t>
            </w:r>
          </w:p>
          <w:p w14:paraId="0F84C92D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b) seguro-garantia; ou</w:t>
            </w:r>
          </w:p>
          <w:p w14:paraId="742678B2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c) fiança bancária emitida por banco ou instituição financeira devidamente autorizada a operar no País pelo Banco Central do Brasil; ou</w:t>
            </w:r>
          </w:p>
          <w:p w14:paraId="02F12B18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d) título de capitalização custeado por pagamento único, com resgate pelo valor total.</w:t>
            </w:r>
          </w:p>
          <w:p w14:paraId="790EF6E1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A garantia de proposta será restituída aos licitantes no prazo de até 10 (dez) dias úteis, contados da data de assinatura do contrato. Na hipótese de fracasso do certame, o prazo será contado a partir da data de lavratura da ata em que tal circunstância for declarada.</w:t>
            </w:r>
          </w:p>
          <w:p w14:paraId="4E221AAA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Implicará execução do valor integral da garantia de proposta a recusa em assinar o contrato ou a não apresentação dos documentos para a contratação.</w:t>
            </w:r>
          </w:p>
          <w:p w14:paraId="0D65BF28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Caso o licitante opte pela modalidade de caução em dinheiro, a conta bancária para depósito será informada no Edital.</w:t>
            </w:r>
          </w:p>
        </w:tc>
      </w:tr>
      <w:tr w:rsidR="003A61BA" w:rsidRPr="00BC58A3" w14:paraId="0901AE27" w14:textId="77777777" w:rsidTr="00CC3FF3">
        <w:trPr>
          <w:trHeight w:val="300"/>
        </w:trPr>
        <w:tc>
          <w:tcPr>
            <w:tcW w:w="10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1E1468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</w:p>
        </w:tc>
      </w:tr>
      <w:tr w:rsidR="003A61BA" w:rsidRPr="00BC58A3" w14:paraId="5653C5B2" w14:textId="77777777" w:rsidTr="00CC3FF3">
        <w:trPr>
          <w:trHeight w:val="30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D5E0" w14:textId="77777777" w:rsidR="003A61BA" w:rsidRPr="00BC58A3" w:rsidRDefault="003A61BA" w:rsidP="00CC3FF3">
            <w:pPr>
              <w:ind w:firstLine="0"/>
              <w:jc w:val="center"/>
              <w:rPr>
                <w:sz w:val="16"/>
                <w:szCs w:val="20"/>
              </w:rPr>
            </w:pPr>
            <w:r w:rsidRPr="00BC58A3">
              <w:rPr>
                <w:b/>
                <w:bCs/>
              </w:rPr>
              <w:t>Exigência(s) de Garantia do Contrato</w:t>
            </w:r>
          </w:p>
        </w:tc>
      </w:tr>
      <w:tr w:rsidR="003A61BA" w:rsidRPr="00BC58A3" w14:paraId="43C0EF09" w14:textId="77777777" w:rsidTr="00CC3FF3">
        <w:trPr>
          <w:trHeight w:val="123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416E7" w14:textId="77777777" w:rsidR="003A61BA" w:rsidRPr="00BC58A3" w:rsidRDefault="003A61BA" w:rsidP="00CC3FF3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Não se aplica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F8291" w14:textId="77777777" w:rsidR="003A61BA" w:rsidRPr="00BC58A3" w:rsidRDefault="003A61BA" w:rsidP="00CC3FF3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x ) Sim, cfe. detalhado abaixo</w:t>
            </w:r>
          </w:p>
        </w:tc>
      </w:tr>
      <w:tr w:rsidR="003A61BA" w:rsidRPr="00BC58A3" w14:paraId="5E1DCB02" w14:textId="77777777" w:rsidTr="00CC3FF3">
        <w:trPr>
          <w:trHeight w:val="4451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vAlign w:val="center"/>
          </w:tcPr>
          <w:p w14:paraId="5B9EF792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lastRenderedPageBreak/>
              <w:t>Para a assinatura do contrato, será exigida a garantia contratual de que tratam os arts. 96 e seguintes da Lei nº 14.133, de 2021, além da licitante manter as condições de habilitação consignadas no edital.</w:t>
            </w:r>
          </w:p>
          <w:p w14:paraId="7C8C8AEE" w14:textId="4473FA9D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 xml:space="preserve">Caberá ao contratado optar por uma das seguintes modalidades de </w:t>
            </w:r>
            <w:r w:rsidRPr="00C950F1">
              <w:rPr>
                <w:sz w:val="16"/>
                <w:szCs w:val="20"/>
              </w:rPr>
              <w:t>garantia, no percentual 5% (cinco por cento) do valor do contrato:</w:t>
            </w:r>
            <w:r w:rsidR="00FE6DEB" w:rsidRPr="00C950F1">
              <w:rPr>
                <w:sz w:val="16"/>
                <w:szCs w:val="20"/>
              </w:rPr>
              <w:t xml:space="preserve"> R$ </w:t>
            </w:r>
            <w:r w:rsidR="00644DA7" w:rsidRPr="00C950F1">
              <w:rPr>
                <w:sz w:val="16"/>
                <w:szCs w:val="20"/>
              </w:rPr>
              <w:t xml:space="preserve">197.079,05 </w:t>
            </w:r>
            <w:r w:rsidR="00FE6DEB" w:rsidRPr="00C950F1">
              <w:rPr>
                <w:sz w:val="16"/>
                <w:szCs w:val="20"/>
              </w:rPr>
              <w:t>(</w:t>
            </w:r>
            <w:r w:rsidR="00C950F1" w:rsidRPr="00C950F1">
              <w:rPr>
                <w:sz w:val="16"/>
                <w:szCs w:val="20"/>
              </w:rPr>
              <w:t>cento e noventa e sete</w:t>
            </w:r>
            <w:r w:rsidR="000B2467" w:rsidRPr="00C950F1">
              <w:rPr>
                <w:sz w:val="16"/>
                <w:szCs w:val="20"/>
              </w:rPr>
              <w:t xml:space="preserve"> mil</w:t>
            </w:r>
            <w:r w:rsidR="00C4496F" w:rsidRPr="00C950F1">
              <w:rPr>
                <w:sz w:val="16"/>
                <w:szCs w:val="20"/>
              </w:rPr>
              <w:t>,</w:t>
            </w:r>
            <w:r w:rsidR="00924EA7" w:rsidRPr="00C950F1">
              <w:rPr>
                <w:sz w:val="16"/>
                <w:szCs w:val="20"/>
              </w:rPr>
              <w:t xml:space="preserve"> </w:t>
            </w:r>
            <w:r w:rsidR="00C950F1" w:rsidRPr="00C950F1">
              <w:rPr>
                <w:sz w:val="16"/>
                <w:szCs w:val="20"/>
              </w:rPr>
              <w:t>setenta e nove</w:t>
            </w:r>
            <w:r w:rsidR="00C4496F" w:rsidRPr="00C950F1">
              <w:rPr>
                <w:sz w:val="16"/>
                <w:szCs w:val="20"/>
              </w:rPr>
              <w:t xml:space="preserve"> reais e</w:t>
            </w:r>
            <w:r w:rsidR="001C6555" w:rsidRPr="00C950F1">
              <w:rPr>
                <w:sz w:val="16"/>
                <w:szCs w:val="20"/>
              </w:rPr>
              <w:t xml:space="preserve"> </w:t>
            </w:r>
            <w:r w:rsidR="00C950F1" w:rsidRPr="00C950F1">
              <w:rPr>
                <w:sz w:val="16"/>
                <w:szCs w:val="20"/>
              </w:rPr>
              <w:t>cinco</w:t>
            </w:r>
            <w:r w:rsidR="00140AFE" w:rsidRPr="00C950F1">
              <w:rPr>
                <w:sz w:val="16"/>
                <w:szCs w:val="20"/>
              </w:rPr>
              <w:t xml:space="preserve"> </w:t>
            </w:r>
            <w:r w:rsidR="00C4496F" w:rsidRPr="00C950F1">
              <w:rPr>
                <w:sz w:val="16"/>
                <w:szCs w:val="20"/>
              </w:rPr>
              <w:t>centavos</w:t>
            </w:r>
            <w:r w:rsidR="00FE6DEB" w:rsidRPr="00C950F1">
              <w:rPr>
                <w:sz w:val="16"/>
                <w:szCs w:val="20"/>
              </w:rPr>
              <w:t>).</w:t>
            </w:r>
            <w:r w:rsidR="00FE6DEB" w:rsidRPr="00BC58A3">
              <w:rPr>
                <w:sz w:val="16"/>
                <w:szCs w:val="20"/>
              </w:rPr>
              <w:t xml:space="preserve"> </w:t>
            </w:r>
          </w:p>
          <w:p w14:paraId="36BAC612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 xml:space="preserve">Caução em dinheiro ou em títulos da dívida pública emitidos sob a forma escritural, mediante registro em sistema centralizado de liquidação e de custódia autorizado pelo Banco Central do Brasil, e avaliados por seus valores econômicos, conforme definido pelo Ministério da Economia. Caso a vencedora opte pela modalidade de caução em dinheiro, a conta bancária para depósito será informada no Edital. </w:t>
            </w:r>
          </w:p>
          <w:p w14:paraId="364D72E3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Seguro-garantia;</w:t>
            </w:r>
          </w:p>
          <w:p w14:paraId="543D39D8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Fiança bancária emitida por banco ou instituição financeira devidamente autorizada a operar no País pelo Banco Central do Brasil.</w:t>
            </w:r>
          </w:p>
          <w:p w14:paraId="4BE0E2F8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Título de capitalização custeado por pagamento único, com resgate pelo valor total.</w:t>
            </w:r>
          </w:p>
          <w:p w14:paraId="0D701339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Na hipótese de suspensão do contrato por ordem ou inadimplemento da Administração, o contratado ficará desobrigado de renovar a garantia ou de endossar a apólice de seguro até a ordem de reinício da execução ou o adimplemento pela Administração.</w:t>
            </w:r>
          </w:p>
          <w:p w14:paraId="1F9E1DFE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O contratado terá o prazo de 1 (um) mês, contado da data de homologação da licitação e anterior à assinatura do contrato, para a prestação da garantia quando optar pela modalidade de seguro-garantia. Nas demais modalidades, o prazo será de 10 (dez) dias, contados da data de homologação da licitação e anterior à assinatura do contrato.</w:t>
            </w:r>
          </w:p>
          <w:p w14:paraId="0FF15A2A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O seguro-garantia tem por objetivo garantir o fiel cumprimento das obrigações assumidas pelo contratado perante à Administração, inclusive as multas, os prejuízos e as indenizações decorrentes de inadimplemento, observadas o seguinte:</w:t>
            </w:r>
          </w:p>
          <w:p w14:paraId="391CBC46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O prazo de vigência da apólice será igual ou superior ao prazo estabelecido no contrato principal e deverá acompanhar as modificações referentes à vigência deste mediante a emissão do respectivo endosso pela seguradora;</w:t>
            </w:r>
          </w:p>
          <w:p w14:paraId="1E6F9A0E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O seguro-garantia continuará em vigor mesmo se o contratado não tiver pago o prêmio nas datas convencionadas.</w:t>
            </w:r>
          </w:p>
          <w:p w14:paraId="3A75CFA5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A garantia prestada pelo contratado será liberada ou restituída após a fiel execução do contrato ou após a sua extinção por culpa exclusiva da Administração e, quando em dinheiro, atualizada de acordo com os juros aplicáveis à conta bancária em que foi depositada.</w:t>
            </w:r>
          </w:p>
          <w:p w14:paraId="54ABCE7F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Na hipótese de o vencedor da licitação se recusar a assinar o contrato, outro licitante será convocado, respeitada a ordem de classificação, para assinar o contrato, sem prejuízo da aplicação das sanções.</w:t>
            </w:r>
          </w:p>
        </w:tc>
      </w:tr>
    </w:tbl>
    <w:p w14:paraId="2798BE67" w14:textId="77777777" w:rsidR="003A61BA" w:rsidRPr="00BC58A3" w:rsidRDefault="003A61BA" w:rsidP="00EC1F26"/>
    <w:p w14:paraId="03B700F9" w14:textId="0D918BE3" w:rsidR="00EC1F26" w:rsidRPr="00BC58A3" w:rsidRDefault="00EC1F26" w:rsidP="00EC1F26">
      <w:pPr>
        <w:pStyle w:val="Ttulo1"/>
      </w:pPr>
      <w:r w:rsidRPr="00BC58A3">
        <w:t>Fracionamento I</w:t>
      </w:r>
      <w:r w:rsidR="00DF6896" w:rsidRPr="00BC58A3">
        <w:t>RREGULAR</w:t>
      </w:r>
      <w:r w:rsidRPr="00BC58A3"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BC58A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56861609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0" w:name="_Hlk127431031"/>
            <w:r w:rsidRPr="00BC58A3">
              <w:rPr>
                <w:sz w:val="16"/>
                <w:szCs w:val="16"/>
              </w:rPr>
              <w:t xml:space="preserve">( </w:t>
            </w:r>
            <w:r w:rsidR="003F6604" w:rsidRPr="00BC58A3">
              <w:rPr>
                <w:sz w:val="16"/>
                <w:szCs w:val="16"/>
              </w:rPr>
              <w:t>x</w:t>
            </w:r>
            <w:r w:rsidRPr="00BC58A3">
              <w:rPr>
                <w:sz w:val="16"/>
                <w:szCs w:val="16"/>
              </w:rPr>
              <w:t xml:space="preserve"> ) </w:t>
            </w:r>
            <w:r w:rsidRPr="00BC58A3">
              <w:rPr>
                <w:b/>
                <w:bCs/>
                <w:sz w:val="16"/>
                <w:szCs w:val="16"/>
              </w:rPr>
              <w:t>FOI(RAM) ANALISADA(S)</w:t>
            </w:r>
            <w:r w:rsidRPr="00BC58A3">
              <w:rPr>
                <w:sz w:val="16"/>
                <w:szCs w:val="16"/>
              </w:rPr>
              <w:t xml:space="preserve"> à(s) divisibilidade(s) de todo(s) o(s) objeto(s) e</w:t>
            </w:r>
            <w:r w:rsidR="00F55592" w:rsidRPr="00BC58A3">
              <w:rPr>
                <w:sz w:val="16"/>
                <w:szCs w:val="16"/>
              </w:rPr>
              <w:t>,</w:t>
            </w:r>
            <w:r w:rsidRPr="00BC58A3">
              <w:rPr>
                <w:sz w:val="16"/>
                <w:szCs w:val="16"/>
              </w:rPr>
              <w:t xml:space="preserve"> </w:t>
            </w:r>
            <w:r w:rsidR="0010175A" w:rsidRPr="00BC58A3">
              <w:rPr>
                <w:b/>
                <w:caps/>
                <w:sz w:val="16"/>
                <w:szCs w:val="16"/>
              </w:rPr>
              <w:t>investigando</w:t>
            </w:r>
            <w:r w:rsidR="00363A34" w:rsidRPr="00BC58A3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BC58A3">
              <w:rPr>
                <w:sz w:val="16"/>
                <w:szCs w:val="16"/>
              </w:rPr>
              <w:t>todas as</w:t>
            </w:r>
            <w:r w:rsidR="00363A34" w:rsidRPr="00BC58A3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 w:rsidRPr="00BC58A3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BC58A3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BC58A3">
              <w:rPr>
                <w:sz w:val="16"/>
                <w:szCs w:val="16"/>
              </w:rPr>
              <w:t>pelo Município</w:t>
            </w:r>
            <w:r w:rsidR="00A5128F" w:rsidRPr="00BC58A3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BC58A3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BC58A3">
              <w:rPr>
                <w:sz w:val="16"/>
                <w:szCs w:val="16"/>
              </w:rPr>
              <w:t>também</w:t>
            </w:r>
            <w:r w:rsidR="00A5128F" w:rsidRPr="00BC58A3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BC58A3">
              <w:rPr>
                <w:bCs/>
                <w:sz w:val="16"/>
                <w:szCs w:val="16"/>
              </w:rPr>
              <w:t>o</w:t>
            </w:r>
            <w:r w:rsidR="00363A34" w:rsidRPr="00BC58A3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 w:rsidRPr="00BC58A3">
              <w:rPr>
                <w:b/>
                <w:caps/>
                <w:sz w:val="16"/>
                <w:szCs w:val="16"/>
              </w:rPr>
              <w:t>AS</w:t>
            </w:r>
            <w:r w:rsidR="00363A34" w:rsidRPr="00BC58A3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BC58A3">
              <w:rPr>
                <w:b/>
                <w:caps/>
                <w:sz w:val="16"/>
                <w:szCs w:val="16"/>
              </w:rPr>
              <w:t xml:space="preserve">realizadas </w:t>
            </w:r>
            <w:r w:rsidR="00363A34" w:rsidRPr="00BC58A3">
              <w:rPr>
                <w:b/>
                <w:caps/>
                <w:sz w:val="16"/>
                <w:szCs w:val="16"/>
              </w:rPr>
              <w:t>no exercício financeiro</w:t>
            </w:r>
            <w:r w:rsidRPr="00BC58A3">
              <w:rPr>
                <w:sz w:val="16"/>
                <w:szCs w:val="16"/>
              </w:rPr>
              <w:t xml:space="preserve">, </w:t>
            </w:r>
            <w:r w:rsidR="00F55592" w:rsidRPr="00BC58A3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BC58A3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BC58A3">
              <w:rPr>
                <w:b/>
                <w:caps/>
                <w:sz w:val="16"/>
                <w:szCs w:val="16"/>
              </w:rPr>
              <w:t>com objetos de mesma natureza</w:t>
            </w:r>
            <w:r w:rsidR="00363A34" w:rsidRPr="00BC58A3">
              <w:rPr>
                <w:sz w:val="16"/>
                <w:szCs w:val="16"/>
              </w:rPr>
              <w:t xml:space="preserve"> </w:t>
            </w:r>
            <w:r w:rsidRPr="00BC58A3">
              <w:rPr>
                <w:sz w:val="16"/>
                <w:szCs w:val="16"/>
              </w:rPr>
              <w:t xml:space="preserve">que caracterizem </w:t>
            </w:r>
            <w:r w:rsidRPr="00BC58A3">
              <w:rPr>
                <w:b/>
                <w:bCs/>
                <w:sz w:val="16"/>
                <w:szCs w:val="16"/>
              </w:rPr>
              <w:t>FRACIONAMENTO I</w:t>
            </w:r>
            <w:r w:rsidR="0064660F" w:rsidRPr="00BC58A3">
              <w:rPr>
                <w:b/>
                <w:bCs/>
                <w:sz w:val="16"/>
                <w:szCs w:val="16"/>
              </w:rPr>
              <w:t>RREGULAR</w:t>
            </w:r>
            <w:r w:rsidRPr="00BC58A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BC58A3">
              <w:rPr>
                <w:b/>
                <w:bCs/>
                <w:caps/>
                <w:sz w:val="16"/>
                <w:szCs w:val="16"/>
              </w:rPr>
              <w:t xml:space="preserve">, </w:t>
            </w:r>
            <w:r w:rsidR="00A5128F" w:rsidRPr="00BC58A3">
              <w:rPr>
                <w:bCs/>
                <w:sz w:val="16"/>
                <w:szCs w:val="16"/>
              </w:rPr>
              <w:t>tampouco</w:t>
            </w:r>
            <w:r w:rsidR="00A5128F" w:rsidRPr="00BC58A3">
              <w:rPr>
                <w:b/>
                <w:bCs/>
                <w:caps/>
                <w:sz w:val="16"/>
                <w:szCs w:val="16"/>
              </w:rPr>
              <w:t xml:space="preserve"> desídia administrativa,</w:t>
            </w:r>
            <w:r w:rsidR="00F369DF" w:rsidRPr="00BC58A3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BC58A3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BC58A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 w:rsidRPr="00BC58A3">
              <w:rPr>
                <w:sz w:val="16"/>
                <w:szCs w:val="16"/>
              </w:rPr>
              <w:t xml:space="preserve">, </w:t>
            </w:r>
            <w:r w:rsidR="0010175A" w:rsidRPr="00BC58A3">
              <w:rPr>
                <w:sz w:val="16"/>
                <w:szCs w:val="16"/>
              </w:rPr>
              <w:t>nos termos da lei.</w:t>
            </w:r>
          </w:p>
        </w:tc>
      </w:tr>
    </w:tbl>
    <w:bookmarkEnd w:id="0"/>
    <w:p w14:paraId="305106E7" w14:textId="6F0281DD" w:rsidR="00EC1F26" w:rsidRPr="00BC58A3" w:rsidRDefault="00EC1F26" w:rsidP="00EC1F26">
      <w:pPr>
        <w:pStyle w:val="Ttulo1"/>
      </w:pPr>
      <w:r w:rsidRPr="00BC58A3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BC58A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710844D0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</w:t>
            </w:r>
            <w:r w:rsidR="003F6604" w:rsidRPr="00BC58A3">
              <w:rPr>
                <w:sz w:val="16"/>
                <w:szCs w:val="16"/>
              </w:rPr>
              <w:t>x</w:t>
            </w:r>
            <w:r w:rsidRPr="00BC58A3">
              <w:rPr>
                <w:sz w:val="16"/>
                <w:szCs w:val="16"/>
              </w:rPr>
              <w:t xml:space="preserve"> 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(  ) Reservada, cfe. Inciso III do §1º do Art. 24 da Lei 12.527/2011  </w:t>
            </w:r>
          </w:p>
        </w:tc>
      </w:tr>
      <w:tr w:rsidR="00EC1F26" w:rsidRPr="00BC58A3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  ) Ultrasecreta, cfe. Inciso I do §1º do Art. 24 da Lei 12.527/2011</w:t>
            </w:r>
          </w:p>
        </w:tc>
      </w:tr>
    </w:tbl>
    <w:p w14:paraId="4E3CF857" w14:textId="77777777" w:rsidR="00EC1F26" w:rsidRPr="00BC58A3" w:rsidRDefault="00EC1F26" w:rsidP="00EC1F26"/>
    <w:p w14:paraId="020F279E" w14:textId="481BB4E0" w:rsidR="00DD1CD6" w:rsidRPr="00BC58A3" w:rsidRDefault="00DD1CD6" w:rsidP="00B70A10">
      <w:pPr>
        <w:jc w:val="right"/>
      </w:pPr>
    </w:p>
    <w:p w14:paraId="69F6CCF7" w14:textId="3C220688" w:rsidR="00C63034" w:rsidRPr="00BC58A3" w:rsidRDefault="00C63034" w:rsidP="00B70A10">
      <w:pPr>
        <w:jc w:val="right"/>
      </w:pPr>
    </w:p>
    <w:p w14:paraId="00617157" w14:textId="096C661F" w:rsidR="00C63034" w:rsidRPr="00BC58A3" w:rsidRDefault="00C63034" w:rsidP="00B70A10">
      <w:pPr>
        <w:jc w:val="right"/>
      </w:pPr>
    </w:p>
    <w:p w14:paraId="1E965728" w14:textId="4B26BB1E" w:rsidR="00C63034" w:rsidRPr="00BC58A3" w:rsidRDefault="00C63034" w:rsidP="00B70A10">
      <w:pPr>
        <w:jc w:val="right"/>
      </w:pPr>
    </w:p>
    <w:p w14:paraId="27E53D40" w14:textId="77777777" w:rsidR="00C63034" w:rsidRPr="00BC58A3" w:rsidRDefault="00C63034" w:rsidP="00B70A10">
      <w:pPr>
        <w:jc w:val="right"/>
      </w:pPr>
    </w:p>
    <w:p w14:paraId="6D1E25F6" w14:textId="2B3FDFD7" w:rsidR="00B70A10" w:rsidRPr="00BC58A3" w:rsidRDefault="003F6604" w:rsidP="00B70A10">
      <w:pPr>
        <w:jc w:val="right"/>
      </w:pPr>
      <w:bookmarkStart w:id="1" w:name="_Hlk191365025"/>
      <w:r w:rsidRPr="00D8388E">
        <w:t xml:space="preserve">Imigrante, </w:t>
      </w:r>
      <w:r w:rsidR="00052E60">
        <w:t>08</w:t>
      </w:r>
      <w:r w:rsidRPr="00D8388E">
        <w:t xml:space="preserve"> de </w:t>
      </w:r>
      <w:r w:rsidR="006D6219" w:rsidRPr="00D8388E">
        <w:t>janeiro</w:t>
      </w:r>
      <w:r w:rsidRPr="00D8388E">
        <w:t xml:space="preserve"> de</w:t>
      </w:r>
      <w:r w:rsidRPr="00BC58A3">
        <w:t xml:space="preserve"> 202</w:t>
      </w:r>
      <w:r w:rsidR="006D6219">
        <w:t>6</w:t>
      </w:r>
    </w:p>
    <w:bookmarkEnd w:id="1"/>
    <w:p w14:paraId="1A05A2D8" w14:textId="6544FD7A" w:rsidR="003F6604" w:rsidRPr="00BC58A3" w:rsidRDefault="003F6604" w:rsidP="00B70A10">
      <w:pPr>
        <w:jc w:val="right"/>
      </w:pPr>
    </w:p>
    <w:p w14:paraId="22BD1653" w14:textId="4B0E424C" w:rsidR="003F6604" w:rsidRPr="00BC58A3" w:rsidRDefault="003F6604" w:rsidP="00B70A10">
      <w:pPr>
        <w:jc w:val="right"/>
      </w:pPr>
    </w:p>
    <w:p w14:paraId="7D1236C5" w14:textId="6398F224" w:rsidR="003F6604" w:rsidRPr="00BC58A3" w:rsidRDefault="003F6604" w:rsidP="00B70A10">
      <w:pPr>
        <w:jc w:val="right"/>
      </w:pPr>
    </w:p>
    <w:p w14:paraId="7D8E49BB" w14:textId="77777777" w:rsidR="00C1050D" w:rsidRPr="00BC58A3" w:rsidRDefault="00C1050D" w:rsidP="00B70A10">
      <w:pPr>
        <w:jc w:val="right"/>
      </w:pPr>
    </w:p>
    <w:p w14:paraId="12E27494" w14:textId="54D79426" w:rsidR="003F6604" w:rsidRPr="00BC58A3" w:rsidRDefault="003F6604" w:rsidP="00B70A10">
      <w:pPr>
        <w:jc w:val="right"/>
      </w:pPr>
    </w:p>
    <w:p w14:paraId="6D5B63F2" w14:textId="77777777" w:rsidR="00C63034" w:rsidRPr="00BC58A3" w:rsidRDefault="00C63034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067"/>
      </w:tblGrid>
      <w:tr w:rsidR="00F21487" w:rsidRPr="00BC58A3" w14:paraId="0BCD043A" w14:textId="77777777" w:rsidTr="00744137">
        <w:tc>
          <w:tcPr>
            <w:tcW w:w="6067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BC58A3" w:rsidRDefault="00F21487" w:rsidP="00CF22BB">
            <w:pPr>
              <w:tabs>
                <w:tab w:val="left" w:pos="1935"/>
              </w:tabs>
              <w:ind w:left="-142" w:firstLine="0"/>
            </w:pPr>
            <w:bookmarkStart w:id="2" w:name="_Hlk191365020"/>
          </w:p>
        </w:tc>
      </w:tr>
      <w:tr w:rsidR="003F6604" w:rsidRPr="00BC58A3" w14:paraId="3D1DE857" w14:textId="77777777" w:rsidTr="00744137">
        <w:tc>
          <w:tcPr>
            <w:tcW w:w="60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53E491D" w:rsidR="003F6604" w:rsidRPr="00BC58A3" w:rsidRDefault="00A42BD0" w:rsidP="003F6604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BC58A3">
              <w:rPr>
                <w:b/>
                <w:bCs/>
              </w:rPr>
              <w:t>LUIS CARLOS DEMARI</w:t>
            </w:r>
          </w:p>
        </w:tc>
      </w:tr>
      <w:tr w:rsidR="003F6604" w14:paraId="71822289" w14:textId="77777777" w:rsidTr="00744137">
        <w:tc>
          <w:tcPr>
            <w:tcW w:w="6067" w:type="dxa"/>
            <w:shd w:val="clear" w:color="auto" w:fill="auto"/>
            <w:vAlign w:val="center"/>
          </w:tcPr>
          <w:p w14:paraId="30AFCF98" w14:textId="77777777" w:rsidR="003F6604" w:rsidRPr="00BC58A3" w:rsidRDefault="003F6604" w:rsidP="003F6604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Secretário Municipal de Obras e Mobilidade Urbana</w:t>
            </w:r>
          </w:p>
          <w:p w14:paraId="3F671AF6" w14:textId="63BBDA46" w:rsidR="003F6604" w:rsidRDefault="003F6604" w:rsidP="003F6604">
            <w:pPr>
              <w:tabs>
                <w:tab w:val="left" w:pos="1935"/>
              </w:tabs>
              <w:ind w:firstLine="0"/>
              <w:jc w:val="center"/>
            </w:pPr>
            <w:r w:rsidRPr="00BC58A3">
              <w:rPr>
                <w:rFonts w:cs="Tahoma"/>
                <w:sz w:val="16"/>
                <w:szCs w:val="16"/>
              </w:rPr>
              <w:t>SMOMU</w:t>
            </w:r>
          </w:p>
        </w:tc>
      </w:tr>
      <w:bookmarkEnd w:id="2"/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CB557" w14:textId="77777777" w:rsidR="00257B2D" w:rsidRDefault="00257B2D" w:rsidP="009F2D5E">
      <w:pPr>
        <w:spacing w:after="0"/>
      </w:pPr>
      <w:r>
        <w:separator/>
      </w:r>
    </w:p>
  </w:endnote>
  <w:endnote w:type="continuationSeparator" w:id="0">
    <w:p w14:paraId="7CE0E096" w14:textId="77777777" w:rsidR="00257B2D" w:rsidRDefault="00257B2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C5B3D" w14:textId="77777777" w:rsidR="00257B2D" w:rsidRDefault="00257B2D" w:rsidP="009F2D5E">
      <w:pPr>
        <w:spacing w:after="0"/>
      </w:pPr>
      <w:r>
        <w:separator/>
      </w:r>
    </w:p>
  </w:footnote>
  <w:footnote w:type="continuationSeparator" w:id="0">
    <w:p w14:paraId="37BF3AE5" w14:textId="77777777" w:rsidR="00257B2D" w:rsidRDefault="00257B2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AE1C09"/>
    <w:multiLevelType w:val="hybridMultilevel"/>
    <w:tmpl w:val="12E42A1C"/>
    <w:lvl w:ilvl="0" w:tplc="A5D8FDCC">
      <w:numFmt w:val="bullet"/>
      <w:lvlText w:val=""/>
      <w:lvlJc w:val="left"/>
      <w:pPr>
        <w:ind w:left="644" w:hanging="360"/>
      </w:pPr>
      <w:rPr>
        <w:rFonts w:ascii="Symbol" w:eastAsiaTheme="minorHAnsi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13219BA"/>
    <w:multiLevelType w:val="multilevel"/>
    <w:tmpl w:val="3D8CB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7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0031C25"/>
    <w:multiLevelType w:val="multilevel"/>
    <w:tmpl w:val="B772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7123935"/>
    <w:multiLevelType w:val="multilevel"/>
    <w:tmpl w:val="C40EE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4"/>
  </w:num>
  <w:num w:numId="5">
    <w:abstractNumId w:val="1"/>
  </w:num>
  <w:num w:numId="6">
    <w:abstractNumId w:val="16"/>
  </w:num>
  <w:num w:numId="7">
    <w:abstractNumId w:val="21"/>
  </w:num>
  <w:num w:numId="8">
    <w:abstractNumId w:val="17"/>
  </w:num>
  <w:num w:numId="9">
    <w:abstractNumId w:val="23"/>
  </w:num>
  <w:num w:numId="10">
    <w:abstractNumId w:val="14"/>
  </w:num>
  <w:num w:numId="11">
    <w:abstractNumId w:val="20"/>
  </w:num>
  <w:num w:numId="12">
    <w:abstractNumId w:val="7"/>
  </w:num>
  <w:num w:numId="13">
    <w:abstractNumId w:val="5"/>
  </w:num>
  <w:num w:numId="14">
    <w:abstractNumId w:val="18"/>
  </w:num>
  <w:num w:numId="15">
    <w:abstractNumId w:val="15"/>
  </w:num>
  <w:num w:numId="16">
    <w:abstractNumId w:val="6"/>
  </w:num>
  <w:num w:numId="17">
    <w:abstractNumId w:val="8"/>
  </w:num>
  <w:num w:numId="18">
    <w:abstractNumId w:val="13"/>
  </w:num>
  <w:num w:numId="19">
    <w:abstractNumId w:val="2"/>
  </w:num>
  <w:num w:numId="20">
    <w:abstractNumId w:val="0"/>
  </w:num>
  <w:num w:numId="21">
    <w:abstractNumId w:val="3"/>
  </w:num>
  <w:num w:numId="22">
    <w:abstractNumId w:val="22"/>
  </w:num>
  <w:num w:numId="23">
    <w:abstractNumId w:val="19"/>
  </w:num>
  <w:num w:numId="24">
    <w:abstractNumId w:val="12"/>
  </w:num>
  <w:num w:numId="25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0EC"/>
    <w:rsid w:val="00005DA8"/>
    <w:rsid w:val="00006300"/>
    <w:rsid w:val="0000702D"/>
    <w:rsid w:val="00011497"/>
    <w:rsid w:val="000126DA"/>
    <w:rsid w:val="000137E9"/>
    <w:rsid w:val="0001407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76C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2E60"/>
    <w:rsid w:val="00053AEE"/>
    <w:rsid w:val="00055ACC"/>
    <w:rsid w:val="00056B79"/>
    <w:rsid w:val="0005728A"/>
    <w:rsid w:val="000607E0"/>
    <w:rsid w:val="00064F48"/>
    <w:rsid w:val="000665D5"/>
    <w:rsid w:val="00066A34"/>
    <w:rsid w:val="00067026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3EF1"/>
    <w:rsid w:val="000A7503"/>
    <w:rsid w:val="000B0DA9"/>
    <w:rsid w:val="000B1148"/>
    <w:rsid w:val="000B1A1B"/>
    <w:rsid w:val="000B1C67"/>
    <w:rsid w:val="000B24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560A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19C0"/>
    <w:rsid w:val="00135A72"/>
    <w:rsid w:val="00136A50"/>
    <w:rsid w:val="0014054A"/>
    <w:rsid w:val="00140AFE"/>
    <w:rsid w:val="001412DF"/>
    <w:rsid w:val="0014377E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07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869B4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555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1B7C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4697"/>
    <w:rsid w:val="00231E3A"/>
    <w:rsid w:val="002338BA"/>
    <w:rsid w:val="00233B50"/>
    <w:rsid w:val="002344C9"/>
    <w:rsid w:val="00234917"/>
    <w:rsid w:val="00236538"/>
    <w:rsid w:val="00242685"/>
    <w:rsid w:val="002474FB"/>
    <w:rsid w:val="00251212"/>
    <w:rsid w:val="00253093"/>
    <w:rsid w:val="00253FF3"/>
    <w:rsid w:val="00254CC1"/>
    <w:rsid w:val="002551EF"/>
    <w:rsid w:val="00257B2D"/>
    <w:rsid w:val="002607FE"/>
    <w:rsid w:val="00262A51"/>
    <w:rsid w:val="00263C53"/>
    <w:rsid w:val="002652F8"/>
    <w:rsid w:val="00266B88"/>
    <w:rsid w:val="00267E42"/>
    <w:rsid w:val="0027155B"/>
    <w:rsid w:val="002718D9"/>
    <w:rsid w:val="0027236D"/>
    <w:rsid w:val="00273F4D"/>
    <w:rsid w:val="00274806"/>
    <w:rsid w:val="00275845"/>
    <w:rsid w:val="002772E1"/>
    <w:rsid w:val="0028209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039"/>
    <w:rsid w:val="002B664A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0F0F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2C10"/>
    <w:rsid w:val="003A42DB"/>
    <w:rsid w:val="003A43EC"/>
    <w:rsid w:val="003A61BA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6BF7"/>
    <w:rsid w:val="003C713D"/>
    <w:rsid w:val="003C790D"/>
    <w:rsid w:val="003D154B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604"/>
    <w:rsid w:val="003F6F7A"/>
    <w:rsid w:val="0040046A"/>
    <w:rsid w:val="00403D8E"/>
    <w:rsid w:val="00404EA3"/>
    <w:rsid w:val="00406DEC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1C26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05B8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45D5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96FB4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1A2"/>
    <w:rsid w:val="004E2EDE"/>
    <w:rsid w:val="004E38E8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069A8"/>
    <w:rsid w:val="00511015"/>
    <w:rsid w:val="00511694"/>
    <w:rsid w:val="0051220D"/>
    <w:rsid w:val="005166DE"/>
    <w:rsid w:val="00517880"/>
    <w:rsid w:val="00517A23"/>
    <w:rsid w:val="00520175"/>
    <w:rsid w:val="00522A62"/>
    <w:rsid w:val="00522FA4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0A93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0EBE"/>
    <w:rsid w:val="005D22AB"/>
    <w:rsid w:val="005D4D7F"/>
    <w:rsid w:val="005E6FA5"/>
    <w:rsid w:val="005E715C"/>
    <w:rsid w:val="005E7D3A"/>
    <w:rsid w:val="005F08FC"/>
    <w:rsid w:val="005F15A8"/>
    <w:rsid w:val="005F2ABD"/>
    <w:rsid w:val="005F362B"/>
    <w:rsid w:val="005F3B43"/>
    <w:rsid w:val="005F52E3"/>
    <w:rsid w:val="005F595B"/>
    <w:rsid w:val="005F5E39"/>
    <w:rsid w:val="005F65B8"/>
    <w:rsid w:val="006019FE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4C3E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4E67"/>
    <w:rsid w:val="006366A0"/>
    <w:rsid w:val="00641214"/>
    <w:rsid w:val="006417F2"/>
    <w:rsid w:val="00643950"/>
    <w:rsid w:val="00643C10"/>
    <w:rsid w:val="00644DA7"/>
    <w:rsid w:val="0064660F"/>
    <w:rsid w:val="00650843"/>
    <w:rsid w:val="00650973"/>
    <w:rsid w:val="00652EEE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6B86"/>
    <w:rsid w:val="006675A8"/>
    <w:rsid w:val="0067348D"/>
    <w:rsid w:val="00675D7D"/>
    <w:rsid w:val="006818E6"/>
    <w:rsid w:val="00682663"/>
    <w:rsid w:val="00690058"/>
    <w:rsid w:val="00690134"/>
    <w:rsid w:val="00692556"/>
    <w:rsid w:val="00692A0D"/>
    <w:rsid w:val="00693D10"/>
    <w:rsid w:val="006943DC"/>
    <w:rsid w:val="00694964"/>
    <w:rsid w:val="00694AD8"/>
    <w:rsid w:val="00694C39"/>
    <w:rsid w:val="006A05D7"/>
    <w:rsid w:val="006A14FD"/>
    <w:rsid w:val="006A15E4"/>
    <w:rsid w:val="006A1732"/>
    <w:rsid w:val="006A36D9"/>
    <w:rsid w:val="006A36F8"/>
    <w:rsid w:val="006A52D4"/>
    <w:rsid w:val="006A52EB"/>
    <w:rsid w:val="006B0581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6219"/>
    <w:rsid w:val="006D6AE5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6F7AF6"/>
    <w:rsid w:val="00701A97"/>
    <w:rsid w:val="00702AC5"/>
    <w:rsid w:val="00703827"/>
    <w:rsid w:val="007069E7"/>
    <w:rsid w:val="00706C4B"/>
    <w:rsid w:val="00707DC4"/>
    <w:rsid w:val="007100F7"/>
    <w:rsid w:val="00710F63"/>
    <w:rsid w:val="0071579A"/>
    <w:rsid w:val="00715DCA"/>
    <w:rsid w:val="00716FDA"/>
    <w:rsid w:val="007173A3"/>
    <w:rsid w:val="00717950"/>
    <w:rsid w:val="00720A59"/>
    <w:rsid w:val="00720DBB"/>
    <w:rsid w:val="00722943"/>
    <w:rsid w:val="00722AEB"/>
    <w:rsid w:val="00723FD7"/>
    <w:rsid w:val="007247D4"/>
    <w:rsid w:val="00724DF3"/>
    <w:rsid w:val="007259F3"/>
    <w:rsid w:val="00733662"/>
    <w:rsid w:val="0073372A"/>
    <w:rsid w:val="0073587A"/>
    <w:rsid w:val="007413BD"/>
    <w:rsid w:val="00742535"/>
    <w:rsid w:val="00744137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77845"/>
    <w:rsid w:val="00780200"/>
    <w:rsid w:val="00780785"/>
    <w:rsid w:val="00780E30"/>
    <w:rsid w:val="00783806"/>
    <w:rsid w:val="007841B8"/>
    <w:rsid w:val="007855CE"/>
    <w:rsid w:val="00786BC9"/>
    <w:rsid w:val="00786E5E"/>
    <w:rsid w:val="00787247"/>
    <w:rsid w:val="00790725"/>
    <w:rsid w:val="00792E88"/>
    <w:rsid w:val="00794740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320D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9E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65A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60"/>
    <w:rsid w:val="008425F2"/>
    <w:rsid w:val="00843508"/>
    <w:rsid w:val="008501F0"/>
    <w:rsid w:val="00850B14"/>
    <w:rsid w:val="00850D2A"/>
    <w:rsid w:val="008512D1"/>
    <w:rsid w:val="00852D81"/>
    <w:rsid w:val="008554E8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5FF6"/>
    <w:rsid w:val="00867E2C"/>
    <w:rsid w:val="0087017E"/>
    <w:rsid w:val="008704A6"/>
    <w:rsid w:val="008704BC"/>
    <w:rsid w:val="0087359C"/>
    <w:rsid w:val="00874393"/>
    <w:rsid w:val="008746E0"/>
    <w:rsid w:val="008748CD"/>
    <w:rsid w:val="00875CE0"/>
    <w:rsid w:val="00880443"/>
    <w:rsid w:val="00881063"/>
    <w:rsid w:val="00881BBA"/>
    <w:rsid w:val="00881CEF"/>
    <w:rsid w:val="0088247B"/>
    <w:rsid w:val="00882D86"/>
    <w:rsid w:val="00886054"/>
    <w:rsid w:val="0088606A"/>
    <w:rsid w:val="008865A6"/>
    <w:rsid w:val="008918D7"/>
    <w:rsid w:val="00891AC9"/>
    <w:rsid w:val="0089440C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5570"/>
    <w:rsid w:val="008C72D3"/>
    <w:rsid w:val="008C7A9C"/>
    <w:rsid w:val="008D0DB6"/>
    <w:rsid w:val="008D1DA7"/>
    <w:rsid w:val="008D52C7"/>
    <w:rsid w:val="008D5999"/>
    <w:rsid w:val="008D672E"/>
    <w:rsid w:val="008D71BF"/>
    <w:rsid w:val="008D7C87"/>
    <w:rsid w:val="008E013C"/>
    <w:rsid w:val="008E0403"/>
    <w:rsid w:val="008E1684"/>
    <w:rsid w:val="008E5A60"/>
    <w:rsid w:val="008F0AFB"/>
    <w:rsid w:val="008F35F5"/>
    <w:rsid w:val="008F428D"/>
    <w:rsid w:val="008F45C4"/>
    <w:rsid w:val="008F4F2D"/>
    <w:rsid w:val="008F707C"/>
    <w:rsid w:val="00900B6A"/>
    <w:rsid w:val="00901AF5"/>
    <w:rsid w:val="00901BD6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0D7C"/>
    <w:rsid w:val="00921439"/>
    <w:rsid w:val="0092159C"/>
    <w:rsid w:val="00921BB5"/>
    <w:rsid w:val="00924EA7"/>
    <w:rsid w:val="00927C53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6A89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03E6"/>
    <w:rsid w:val="009F1519"/>
    <w:rsid w:val="009F1CA3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2CEE"/>
    <w:rsid w:val="00A23885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1A27"/>
    <w:rsid w:val="00A420D3"/>
    <w:rsid w:val="00A4244A"/>
    <w:rsid w:val="00A42BD0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6A50"/>
    <w:rsid w:val="00A6707C"/>
    <w:rsid w:val="00A679EE"/>
    <w:rsid w:val="00A70007"/>
    <w:rsid w:val="00A71AA0"/>
    <w:rsid w:val="00A71C3B"/>
    <w:rsid w:val="00A742C5"/>
    <w:rsid w:val="00A750EF"/>
    <w:rsid w:val="00A80AEB"/>
    <w:rsid w:val="00A81635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8AF"/>
    <w:rsid w:val="00AD6F11"/>
    <w:rsid w:val="00AD78BF"/>
    <w:rsid w:val="00AD7E36"/>
    <w:rsid w:val="00AD7EE0"/>
    <w:rsid w:val="00AE03C6"/>
    <w:rsid w:val="00AE0D68"/>
    <w:rsid w:val="00AE225B"/>
    <w:rsid w:val="00AE2CAF"/>
    <w:rsid w:val="00AE32C4"/>
    <w:rsid w:val="00AE359E"/>
    <w:rsid w:val="00AE3F34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273A"/>
    <w:rsid w:val="00B04061"/>
    <w:rsid w:val="00B048B6"/>
    <w:rsid w:val="00B04A6A"/>
    <w:rsid w:val="00B05701"/>
    <w:rsid w:val="00B05BAF"/>
    <w:rsid w:val="00B0604A"/>
    <w:rsid w:val="00B064CB"/>
    <w:rsid w:val="00B144B9"/>
    <w:rsid w:val="00B160F9"/>
    <w:rsid w:val="00B172D7"/>
    <w:rsid w:val="00B230B1"/>
    <w:rsid w:val="00B25D83"/>
    <w:rsid w:val="00B25DD9"/>
    <w:rsid w:val="00B26F05"/>
    <w:rsid w:val="00B27B56"/>
    <w:rsid w:val="00B27FD2"/>
    <w:rsid w:val="00B31657"/>
    <w:rsid w:val="00B318DC"/>
    <w:rsid w:val="00B35904"/>
    <w:rsid w:val="00B374D7"/>
    <w:rsid w:val="00B406BE"/>
    <w:rsid w:val="00B414FF"/>
    <w:rsid w:val="00B531ED"/>
    <w:rsid w:val="00B538FD"/>
    <w:rsid w:val="00B53DA2"/>
    <w:rsid w:val="00B54828"/>
    <w:rsid w:val="00B54E5F"/>
    <w:rsid w:val="00B54F86"/>
    <w:rsid w:val="00B5576B"/>
    <w:rsid w:val="00B64CF5"/>
    <w:rsid w:val="00B67CD8"/>
    <w:rsid w:val="00B70A10"/>
    <w:rsid w:val="00B71331"/>
    <w:rsid w:val="00B716B9"/>
    <w:rsid w:val="00B72F0C"/>
    <w:rsid w:val="00B73E55"/>
    <w:rsid w:val="00B74084"/>
    <w:rsid w:val="00B74DEC"/>
    <w:rsid w:val="00B7629E"/>
    <w:rsid w:val="00B77F3E"/>
    <w:rsid w:val="00B80FA5"/>
    <w:rsid w:val="00B82ADC"/>
    <w:rsid w:val="00B82EDB"/>
    <w:rsid w:val="00B832FD"/>
    <w:rsid w:val="00B83AC3"/>
    <w:rsid w:val="00B84989"/>
    <w:rsid w:val="00B85927"/>
    <w:rsid w:val="00B87479"/>
    <w:rsid w:val="00B90CFD"/>
    <w:rsid w:val="00B91DA6"/>
    <w:rsid w:val="00B91F28"/>
    <w:rsid w:val="00B92E5A"/>
    <w:rsid w:val="00B93954"/>
    <w:rsid w:val="00B947B5"/>
    <w:rsid w:val="00B94D4A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8A3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050D"/>
    <w:rsid w:val="00C11534"/>
    <w:rsid w:val="00C11AC0"/>
    <w:rsid w:val="00C11DA5"/>
    <w:rsid w:val="00C12107"/>
    <w:rsid w:val="00C12AC7"/>
    <w:rsid w:val="00C13E12"/>
    <w:rsid w:val="00C173BF"/>
    <w:rsid w:val="00C228BC"/>
    <w:rsid w:val="00C22C49"/>
    <w:rsid w:val="00C22CDC"/>
    <w:rsid w:val="00C261E5"/>
    <w:rsid w:val="00C26954"/>
    <w:rsid w:val="00C27179"/>
    <w:rsid w:val="00C30395"/>
    <w:rsid w:val="00C326A0"/>
    <w:rsid w:val="00C32CE3"/>
    <w:rsid w:val="00C3377D"/>
    <w:rsid w:val="00C415BF"/>
    <w:rsid w:val="00C42E24"/>
    <w:rsid w:val="00C4496F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3034"/>
    <w:rsid w:val="00C65416"/>
    <w:rsid w:val="00C66814"/>
    <w:rsid w:val="00C67B7C"/>
    <w:rsid w:val="00C70695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50F1"/>
    <w:rsid w:val="00CA3558"/>
    <w:rsid w:val="00CA602D"/>
    <w:rsid w:val="00CA6C71"/>
    <w:rsid w:val="00CA7BAF"/>
    <w:rsid w:val="00CA7BB0"/>
    <w:rsid w:val="00CB3F07"/>
    <w:rsid w:val="00CB4C41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1D4B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9B0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1EE"/>
    <w:rsid w:val="00D603DE"/>
    <w:rsid w:val="00D60ADC"/>
    <w:rsid w:val="00D60BDE"/>
    <w:rsid w:val="00D62531"/>
    <w:rsid w:val="00D62C29"/>
    <w:rsid w:val="00D6508A"/>
    <w:rsid w:val="00D66E62"/>
    <w:rsid w:val="00D67408"/>
    <w:rsid w:val="00D71F02"/>
    <w:rsid w:val="00D74853"/>
    <w:rsid w:val="00D74E04"/>
    <w:rsid w:val="00D75D84"/>
    <w:rsid w:val="00D76E6B"/>
    <w:rsid w:val="00D7777E"/>
    <w:rsid w:val="00D80523"/>
    <w:rsid w:val="00D8388E"/>
    <w:rsid w:val="00D84701"/>
    <w:rsid w:val="00D850D7"/>
    <w:rsid w:val="00D862DF"/>
    <w:rsid w:val="00D8698A"/>
    <w:rsid w:val="00D86A1F"/>
    <w:rsid w:val="00D911F1"/>
    <w:rsid w:val="00D91354"/>
    <w:rsid w:val="00D91FB2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AF"/>
    <w:rsid w:val="00DC5BD8"/>
    <w:rsid w:val="00DC6859"/>
    <w:rsid w:val="00DC6AC3"/>
    <w:rsid w:val="00DC6EEB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4E51"/>
    <w:rsid w:val="00E2678B"/>
    <w:rsid w:val="00E27627"/>
    <w:rsid w:val="00E30235"/>
    <w:rsid w:val="00E31670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0D16"/>
    <w:rsid w:val="00E5102E"/>
    <w:rsid w:val="00E511F3"/>
    <w:rsid w:val="00E5173B"/>
    <w:rsid w:val="00E51A40"/>
    <w:rsid w:val="00E51D84"/>
    <w:rsid w:val="00E53787"/>
    <w:rsid w:val="00E540D1"/>
    <w:rsid w:val="00E56524"/>
    <w:rsid w:val="00E57767"/>
    <w:rsid w:val="00E60B7B"/>
    <w:rsid w:val="00E61B1B"/>
    <w:rsid w:val="00E63440"/>
    <w:rsid w:val="00E64E24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31C1"/>
    <w:rsid w:val="00EA3A76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9DC"/>
    <w:rsid w:val="00EB3AC0"/>
    <w:rsid w:val="00EB3C08"/>
    <w:rsid w:val="00EB7E2C"/>
    <w:rsid w:val="00EC0614"/>
    <w:rsid w:val="00EC0BC0"/>
    <w:rsid w:val="00EC1F26"/>
    <w:rsid w:val="00EC2516"/>
    <w:rsid w:val="00EC289A"/>
    <w:rsid w:val="00EC3A30"/>
    <w:rsid w:val="00EC4156"/>
    <w:rsid w:val="00EC5E7C"/>
    <w:rsid w:val="00EC62CD"/>
    <w:rsid w:val="00EC6C06"/>
    <w:rsid w:val="00ED3442"/>
    <w:rsid w:val="00ED35ED"/>
    <w:rsid w:val="00ED4621"/>
    <w:rsid w:val="00ED710B"/>
    <w:rsid w:val="00EE498D"/>
    <w:rsid w:val="00EE54F1"/>
    <w:rsid w:val="00EE686A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328B"/>
    <w:rsid w:val="00F0670E"/>
    <w:rsid w:val="00F06C18"/>
    <w:rsid w:val="00F072DC"/>
    <w:rsid w:val="00F119AA"/>
    <w:rsid w:val="00F11D25"/>
    <w:rsid w:val="00F123E8"/>
    <w:rsid w:val="00F127A6"/>
    <w:rsid w:val="00F14099"/>
    <w:rsid w:val="00F20FAF"/>
    <w:rsid w:val="00F21487"/>
    <w:rsid w:val="00F22B2F"/>
    <w:rsid w:val="00F30D61"/>
    <w:rsid w:val="00F34808"/>
    <w:rsid w:val="00F369DF"/>
    <w:rsid w:val="00F36F6F"/>
    <w:rsid w:val="00F37AF6"/>
    <w:rsid w:val="00F4280F"/>
    <w:rsid w:val="00F434D2"/>
    <w:rsid w:val="00F43623"/>
    <w:rsid w:val="00F44F75"/>
    <w:rsid w:val="00F45064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2D2E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455E"/>
    <w:rsid w:val="00F87DC6"/>
    <w:rsid w:val="00F93493"/>
    <w:rsid w:val="00F9351F"/>
    <w:rsid w:val="00F952AB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32E5"/>
    <w:rsid w:val="00FB513F"/>
    <w:rsid w:val="00FB54AA"/>
    <w:rsid w:val="00FB5ACC"/>
    <w:rsid w:val="00FB6255"/>
    <w:rsid w:val="00FB7990"/>
    <w:rsid w:val="00FC024C"/>
    <w:rsid w:val="00FC2DE5"/>
    <w:rsid w:val="00FC38EF"/>
    <w:rsid w:val="00FC6A54"/>
    <w:rsid w:val="00FD01DD"/>
    <w:rsid w:val="00FD025F"/>
    <w:rsid w:val="00FD0899"/>
    <w:rsid w:val="00FD108E"/>
    <w:rsid w:val="00FD1109"/>
    <w:rsid w:val="00FD1339"/>
    <w:rsid w:val="00FD17B2"/>
    <w:rsid w:val="00FD29D7"/>
    <w:rsid w:val="00FE08B5"/>
    <w:rsid w:val="00FE20DF"/>
    <w:rsid w:val="00FE2667"/>
    <w:rsid w:val="00FE47FF"/>
    <w:rsid w:val="00FE58AD"/>
    <w:rsid w:val="00FE6DC2"/>
    <w:rsid w:val="00FE6DEB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styleId="NormalWeb">
    <w:name w:val="Normal (Web)"/>
    <w:basedOn w:val="Normal"/>
    <w:uiPriority w:val="99"/>
    <w:unhideWhenUsed/>
    <w:rsid w:val="00201B7C"/>
    <w:pPr>
      <w:spacing w:before="100" w:beforeAutospacing="1" w:after="100" w:afterAutospacing="1"/>
      <w:ind w:firstLine="0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1B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8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17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1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15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31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7356-4C0E-4DB0-BDB3-DCAAAFAD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7</Pages>
  <Words>4644</Words>
  <Characters>25081</Characters>
  <Application>Microsoft Office Word</Application>
  <DocSecurity>0</DocSecurity>
  <Lines>209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Débora Maciel</cp:lastModifiedBy>
  <cp:revision>127</cp:revision>
  <cp:lastPrinted>2023-02-16T11:55:00Z</cp:lastPrinted>
  <dcterms:created xsi:type="dcterms:W3CDTF">2025-06-10T12:10:00Z</dcterms:created>
  <dcterms:modified xsi:type="dcterms:W3CDTF">2026-01-16T19:28:00Z</dcterms:modified>
</cp:coreProperties>
</file>